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563EB"/>
          <w:sz w:val="56"/>
          <w:szCs w:val="56"/>
        </w:rPr>
        <w:t xml:space="preserve">SWISS AI DESK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0F2B46"/>
          <w:sz w:val="40"/>
          <w:szCs w:val="40"/>
        </w:rPr>
        <w:t xml:space="preserve">CLUSTER 1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0F2B46"/>
          <w:sz w:val="36"/>
          <w:szCs w:val="36"/>
        </w:rPr>
        <w:t xml:space="preserve">MARKT → LEAD</w:t>
      </w:r>
    </w:p>
    <w:p>
      <w:pPr>
        <w:spacing w:after="200"/>
        <w:jc w:val="center"/>
      </w:pPr>
      <w:r>
        <w:rPr>
          <w:rFonts w:ascii="Arial" w:cs="Arial" w:eastAsia="Arial" w:hAnsi="Arial"/>
          <w:color w:val="475569"/>
          <w:sz w:val="22"/>
          <w:szCs w:val="22"/>
        </w:rPr>
        <w:t xml:space="preserve">Level 2 Blueprint + Level 3 Guides + Level 4 Templates</w:t>
      </w:r>
    </w:p>
    <w:p>
      <w:pPr>
        <w:jc w:val="center"/>
      </w:pPr>
      <w:r>
        <w:rPr>
          <w:rFonts w:ascii="Arial" w:cs="Arial" w:eastAsia="Arial" w:hAnsi="Arial"/>
          <w:color w:val="475569"/>
          <w:sz w:val="20"/>
          <w:szCs w:val="20"/>
        </w:rPr>
        <w:t xml:space="preserve">Kuble AG · März 2026 · Version 1.0</w:t>
      </w:r>
    </w:p>
    <w:p>
      <w:r>
        <w:br w:type="page"/>
      </w:r>
    </w:p>
    <w:p>
      <w:pPr>
        <w:pStyle w:val="Heading1"/>
      </w:pPr>
      <w:r>
        <w:t xml:space="preserve">LEVEL 2 BLUEPRINT: Markt → Lead</w:t>
      </w:r>
    </w:p>
    <w:p>
      <w:pPr>
        <w:spacing w:before="200" w:after="2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Marketing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Geschäftsfunktion: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Marketing, Academy, Partnerships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Prozessphase: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Bewusstsein → Interesse (Cluster 1)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Aktualisierungsfrequenz: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Ziel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Aus dem Schweizer KMU-Markt systematisch Marketing Qualified Leads (MQLs) generieren – Entscheider, die das Problem «KI-Wildwuchs» erkannt haben und nach einer kontrollierten Lösung suchen.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Die grösste Herausforderung in dieser Phase ist Kategorie-Bildung: Viele KMU kennen das Problem, aber nicht die Lösungskategorie «kontrollierte KI-Plattform». Marketing muss gleichzeitig das Problem sichtbar machen UND Swiss AI Desk als Lösung positionieren.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Umfang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Von Marktbeobachtung und Positionierung über Content-Erstellung, Kampagnen und Lead-Erfassung bis zur Übergabe als MQL an Sales.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Nicht abgedeckt: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Lead-Qualifizierung und Sales-Prozess (Cluster 2), Produktentwicklung (Layer 1), technischer Betrieb (Layer 3).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Schlüssel-Inputs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ICP-Definition: CH KMU 10–200 MA, datensensible Branchen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USP-Dreieck: Schweizer Hosting + Multi-Modell + KMU-Tauglichkeit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Kernaussagen und Messaging-Framework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Budget-Allokation Marketing (monatlich/quartalsweise)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Kuble Academy-Infrastruktur und Content-Bibliothek</w:t>
      </w:r>
    </w:p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Schritt-für-Schritt-Ablauf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600"/>
        <w:gridCol w:w="1800"/>
        <w:gridCol w:w="2300"/>
        <w:gridCol w:w="2206"/>
      </w:tblGrid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Aktivität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Inhaber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Output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Frequenz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1.1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Marktforschung &amp; ICP-Validierung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Aktuelles Marktbild + ICP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Quartalsweise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1.2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Positionierung &amp; Messaging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Messaging-Framework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Quartalsweise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1.3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Kanalstrategie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Kanal-Mix + Budget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Quartalsweise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1.4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Content-Entwicklung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 Manager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Blog, Whitepapers, Use Cases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Laufend (2–4x/Monat)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1.5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Webinare &amp; Academy-Leadmagnet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 / Mktg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Webinar-Pipeline + Leads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Monatlich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1.6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LinkedIn-Kampagnen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Social Media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Organic + Paid Posts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Täglich/Wöchentlich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1.7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SEO &amp; CRO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Optimierte Landing Pages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Laufend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1.8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Marketing-Automatisierung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 Ops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Automatisierte Lead-Flows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Einrichtung + Pflege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1.9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Attribution &amp; ROI-Analytics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 Ops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Kanal-ROI-Report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Monatlich</w:t>
            </w:r>
          </w:p>
        </w:tc>
      </w:tr>
      <w:tr>
        <w:tc>
          <w:tcPr>
            <w:tcW w:type="dxa" w:w="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1.10</w:t>
            </w:r>
          </w:p>
        </w:tc>
        <w:tc>
          <w:tcPr>
            <w:tcW w:type="dxa" w:w="26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KPI-Tracking &amp; Reporting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Marketing-Dashboard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Wöchentlich/Monatlich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Erfolgskriterien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3000"/>
        <w:gridCol w:w="3006"/>
      </w:tblGrid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Zielwert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Messung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MQLs pro Monat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 festlegen, z.B. 30–50]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CRM + Marketing-Tool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Cost per Lead (CPL)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 CHF]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Ad Spend + Tools / MQLs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Website Traffic (swiss-ai-desk.kuble.com)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Monatlich wachsend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Google Analytics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Webinar-Teilnehmende / Monat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30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Academy-Tracking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Content-Pieces / Monat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4 (Blog + Whitepaper + Use Case)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Content-Kalender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 Engagement Rate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3%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 Analytics</w:t>
            </w:r>
          </w:p>
        </w:tc>
      </w:tr>
      <w:tr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Organic vs. Paid MQL-Anteil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Ziel: 60% Organic / 40% Paid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Attribution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2"/>
      </w:pPr>
      <w:r>
        <w:t xml:space="preserve">RACI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1800"/>
        <w:gridCol w:w="21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Schritt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1.1 Marktforschung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Sales, Product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1.2 Positionierung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Sales, Product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Team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1.3 Kanalstrategie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Finance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1.4 Content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 Manager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Product, CS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1.5 Webinare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 / Mktg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Academy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1.6 LinkedIn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Social Media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1.7 SEO/CRO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CTO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1.8 Automatisierung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 Ops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Sales Ops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1.9 Attribution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 Ops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Finance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1.10 Reporting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Head Marketing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–</w:t>
            </w:r>
          </w:p>
        </w:tc>
        <w:tc>
          <w:tcPr>
            <w:tcW w:type="dxa" w:w="21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Alle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1.1: Marktforschung &amp; ICP-Validierung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Recherche-Quellen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Swisscom Business Blog &amp; Produktseiten (Wettbewerber-Monitoring)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Microsoft Schweiz Copilot-Updates (Pricing, Features, KMU-Angebote)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Infomaniak AI-Seiten (Infrastruktur-Pricing, neue Modelle)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ICT-Branchenberichte Schweiz (Swico, digitalswitzerland)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LinkedIn-Trends: Was diskutieren CH KMU-Entscheider zum Thema KI?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Kuble Academy Teilnehmer-Feedback: Welche Fragen stellen KMU?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Sales-Feedback: Welche Einwände kommen in Discovery-Calls?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ICP-Validierung (vierteljährlich)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00"/>
        <w:gridCol w:w="5006"/>
      </w:tblGrid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Dimension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Aktueller ICP</w:t>
            </w:r>
          </w:p>
        </w:tc>
        <w:tc>
          <w:tcPr>
            <w:tcW w:type="dxa" w:w="5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Validierungsfrage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Grösse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10–200 Mitarbeitende</w:t>
            </w:r>
          </w:p>
        </w:tc>
        <w:tc>
          <w:tcPr>
            <w:tcW w:type="dxa" w:w="5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Kommen die besten Leads aus dieser Grösse? Gibt es ein Sweet Spot?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Branche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Finanzen, Gesundheit, Beratung, Verwaltung, Industrie</w:t>
            </w:r>
          </w:p>
        </w:tc>
        <w:tc>
          <w:tcPr>
            <w:tcW w:type="dxa" w:w="5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Welche Branchen konvertieren am besten? Welche sind zu schwierig?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Entscheider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GF, IT-Leiter, Operations</w:t>
            </w:r>
          </w:p>
        </w:tc>
        <w:tc>
          <w:tcPr>
            <w:tcW w:type="dxa" w:w="5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Wer initiiert den Kaufprozess tatsächlich? Bottom-up oder Top-down?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Pain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KI-Wildwuchs, Datenschutzrisiko</w:t>
            </w:r>
          </w:p>
        </w:tc>
        <w:tc>
          <w:tcPr>
            <w:tcW w:type="dxa" w:w="5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Ist «KI-Wildwuchs» der stärkste Trigger? Oder gibt es stärkere?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Budget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Token-basiert</w:t>
            </w:r>
          </w:p>
        </w:tc>
        <w:tc>
          <w:tcPr>
            <w:tcW w:type="dxa" w:w="5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Verstehen KMU das Token-Modell? Oder wollen sie Fixpreise?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1.2: Positionierung &amp; Messaging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Marketing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Aktualisierung: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Quartalsweise + bei Produkt-Änderungen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Messaging-Framework Swiss AI Desk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800"/>
        <w:gridCol w:w="3906"/>
      </w:tblGrid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Ebene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Aussage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Kontext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Tagline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«Deine Daten. Deine KI. Deine Kontrolle.»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Überall: Website, LinkedIn, Pitch Deck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Problem-Frame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«KI-Wildwuchs beenden»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Blog-Titel, Webinare, Ads – Problem benennen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Nutzen emotional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«Kontrolle zurückgewinnen»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Entscheider-Ansprache, LinkedIn Posts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Compliance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«Swiss Hosting, kein US CLOUD Act»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Datenschutz-Content, Branchen mit Regulierung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Wirtschaftlichkeit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«Nur zahlen, was genutzt wird»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Preisgespräche, ROI-Content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Freiheit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«Nicht von einem Anbieter abhängig»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CTO/IT-Ansprache, Technologie-Content</w:t>
            </w:r>
          </w:p>
        </w:tc>
      </w:tr>
      <w:tr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Einfachheit</w:t>
            </w:r>
          </w:p>
        </w:tc>
        <w:tc>
          <w:tcPr>
            <w:tcW w:type="dxa" w:w="3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«In Wochen eingeführt, kein IT-Projekt»</w:t>
            </w:r>
          </w:p>
        </w:tc>
        <w:tc>
          <w:tcPr>
            <w:tcW w:type="dxa" w:w="39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KMU-Entscheider ohne IT-Background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Ton &amp; Stil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Schweizer Hochdeutsch, direkt, ohne Bullshit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Pragmatisch: Was kostet es? Was bringt es? Was ist der Haken?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Keine übertriebenen Versprechen – ehrlich über Frühphase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Kuble als Vertrauensanker erwähnen, aber Swiss AI Desk als eigenständiges Produkt positionieren</w:t>
      </w:r>
    </w:p>
    <w:p>
      <w:r>
        <w:br w:type="page"/>
      </w:r>
    </w:p>
    <w:p>
      <w:pPr>
        <w:pStyle w:val="Heading2"/>
      </w:pPr>
      <w:r>
        <w:t xml:space="preserve">Guide 1.4: Content-Entwicklung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Content Manager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2–4 Pieces pro Monat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Content-Typen &amp; Zweck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000"/>
        <w:gridCol w:w="1500"/>
        <w:gridCol w:w="30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Zweck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Frequenz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Kanal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Blog-Artikel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SEO + Thought Leadership + Problem-Awareness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2x/Monat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Website, LinkedIn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Whitepaper/Guide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Lead-Magnet (Gated Content)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1x/Quartal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Landing Page + Ads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Use Case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Konkreten Nutzen zeigen, Case Study-Ersatz in Frühphase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1x/Monat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Website, Sales Collateral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 Post (Organic)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Brand Awareness + Engagement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3–5x/Woche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Lead-Generierung + Expertise zeigen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1x/Monat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Academy + LinkedIn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Infografik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Komplexes einfach darstellen (Token-Modell, USP-Dreieck)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1x/Quartal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LinkedIn, Website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Content-Themen-Cluster (Top 5)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1. KI-Wildwuchs im KMU: Problem sichtbar machen, Risiken aufzeigen, Lösungsweg skizzieren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2. Datenschutz &amp; KI in der Schweiz: DSG, DSGVO, CLOUD Act, Swiss Hosting erklären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3. Multi-Modell vs. Single-Vendor: Warum Wahlfreiheit wichtig ist, Vendor-Lock-in-Risiken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4. KI für KMU praktisch: Konkrete Use Cases (E-Mail, HR, Recherche), Prompting-Tipps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5. Kosten-Transparenz: Token-Modell erklären, Vergleich mit Fixpreis-Abos, ROI-Beispiele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Content-Kalender Template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200"/>
        <w:gridCol w:w="3000"/>
        <w:gridCol w:w="2300"/>
        <w:gridCol w:w="2006"/>
      </w:tblGrid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Woche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Thema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  <w:tc>
          <w:tcPr>
            <w:tcW w:type="dxa" w:w="2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Inhaber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KW [X]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Blog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[Thema]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[Idee/Entwurf/Review/Live]</w:t>
            </w:r>
          </w:p>
        </w:tc>
        <w:tc>
          <w:tcPr>
            <w:tcW w:type="dxa" w:w="2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KW [X]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[Thema]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[Idee/Entwurf/Review/Live]</w:t>
            </w:r>
          </w:p>
        </w:tc>
        <w:tc>
          <w:tcPr>
            <w:tcW w:type="dxa" w:w="2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KW [X]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[Thema]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[Planung/Promotion/Live/Follow-up]</w:t>
            </w:r>
          </w:p>
        </w:tc>
        <w:tc>
          <w:tcPr>
            <w:tcW w:type="dxa" w:w="2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[Name]</w:t>
            </w:r>
          </w:p>
        </w:tc>
      </w:tr>
      <w:tr>
        <w:tc>
          <w:tcPr>
            <w:tcW w:type="dxa" w:w="1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KW [X]</w:t>
            </w:r>
          </w:p>
        </w:tc>
        <w:tc>
          <w:tcPr>
            <w:tcW w:type="dxa" w:w="12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Use Case</w:t>
            </w:r>
          </w:p>
        </w:tc>
        <w:tc>
          <w:tcPr>
            <w:tcW w:type="dxa" w:w="3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[Kunde/Branche]</w:t>
            </w:r>
          </w:p>
        </w:tc>
        <w:tc>
          <w:tcPr>
            <w:tcW w:type="dxa" w:w="23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[Recherche/Entwurf/Freigabe/Live]</w:t>
            </w:r>
          </w:p>
        </w:tc>
        <w:tc>
          <w:tcPr>
            <w:tcW w:type="dxa" w:w="2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[Name]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Guide 1.5: Webinare &amp; Academy als Leadmagnet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Academy / Marketing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1 Webinar pro Monat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Webinar-Ablauf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6006"/>
      </w:tblGrid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Phase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Zeitraum</w:t>
            </w:r>
          </w:p>
        </w:tc>
        <w:tc>
          <w:tcPr>
            <w:tcW w:type="dxa" w:w="6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Aktionen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Themenfindung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 Wochen vorher</w:t>
            </w:r>
          </w:p>
        </w:tc>
        <w:tc>
          <w:tcPr>
            <w:tcW w:type="dxa" w:w="6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Thema basierend auf Sales-Feedback und Markttrends wählen. Titel = Problem, nicht Produkt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Promotion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3–2 Wochen vorher</w:t>
            </w:r>
          </w:p>
        </w:tc>
        <w:tc>
          <w:tcPr>
            <w:tcW w:type="dxa" w:w="6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 Posts (3x), E-Mail an Kuble-Verteiler, Partnernetzwerke informieren, Landing Page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Durchführung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 X</w:t>
            </w:r>
          </w:p>
        </w:tc>
        <w:tc>
          <w:tcPr>
            <w:tcW w:type="dxa" w:w="6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45 Min Webinar: 30 Min Content + 15 Min Q&amp;A. Swiss AI Desk nur kurz als Lösungsbeispiel zeigen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Follow-up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24–48h danach</w:t>
            </w:r>
          </w:p>
        </w:tc>
        <w:tc>
          <w:tcPr>
            <w:tcW w:type="dxa" w:w="6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Aufzeichnung senden, CTA zu Demo, Lead-Scoring aktualisieren</w:t>
            </w:r>
          </w:p>
        </w:tc>
      </w:tr>
      <w:tr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Analyse</w:t>
            </w:r>
          </w:p>
        </w:tc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 Woche danach</w:t>
            </w:r>
          </w:p>
        </w:tc>
        <w:tc>
          <w:tcPr>
            <w:tcW w:type="dxa" w:w="6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Teilnehmerzahl, Engagement, MQLs generiert, Conversion-Rate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Webinar-Themen (nächstes Quartal)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«KI-Wildwuchs im KMU: So gewinnen Sie die Kontrolle zurück»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«Datenschutz und KI: Was Schweizer KMU jetzt wissen müssen»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«Von ChatGPT privat zur Unternehmens-KI: Der Weg in 4 Wochen»</w:t>
      </w:r>
    </w:p>
    <w:p>
      <w:r>
        <w:br w:type="page"/>
      </w:r>
    </w:p>
    <w:p>
      <w:pPr>
        <w:pStyle w:val="Heading2"/>
      </w:pPr>
      <w:r>
        <w:t xml:space="preserve">Guide 1.6: LinkedIn-Kampagnen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Social Media / Marketing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3–5 Posts/Woche Organic, laufend Paid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Post-Formate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00"/>
        <w:gridCol w:w="25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Format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Zweck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Frequenz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Problem-Post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KI-Wildwuchs sichtbar machen, Fragen stellen, Diskussion anregen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2x/Woche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Insight-Post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Daten, Statistiken, Marktbeobachtungen zu KI im KMU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1x/Woche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How-to / Tipp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Praktische Prompting-Tipps, Use-Case-Beispiele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1x/Woche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Event/Webinar-Promo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Anmeldungen generieren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1x/Woche (wenn Event)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Social Proof</w:t>
            </w:r>
          </w:p>
        </w:tc>
        <w:tc>
          <w:tcPr>
            <w:tcW w:type="dxa" w:w="4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Kundenzitate, Kuble-Referenzen, Academy-Zahlen</w:t>
            </w:r>
          </w:p>
        </w:tc>
        <w:tc>
          <w:tcPr>
            <w:tcW w:type="dxa" w:w="25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2x/Monat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Paid LinkedIn Ads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Targeting: CH, Geschäftsführer/IT-Leiter/Operations, 10–200 MA, Zielbranchen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Format: Sponsored Content (Bild + Text), Lead Gen Forms für Whitepapers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Budget: [Intern festlegen], Empfehlung Start CHF 2’000–5’000/Monat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A/B-Testing: Immer 2 Varianten pro Kampagne (Headline, Bild, CTA)</w:t>
      </w:r>
    </w:p>
    <w:p>
      <w:r>
        <w:br w:type="page"/>
      </w:r>
    </w:p>
    <w:p>
      <w:pPr>
        <w:pStyle w:val="Heading2"/>
      </w:pPr>
      <w:r>
        <w:t xml:space="preserve">Guide 1.7: SEO &amp; CRO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Frequenz: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Laufend + monatlicher Review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SEO-Fokus-Keywords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30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Keyword-Cluster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Beispiel-Keywords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Content-Typ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Problem-Keywords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 Datenschutz Schweiz, ChatGPT Unternehmen Risiko, KI Kontrolle KMU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Blog, Whitepaper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Lösungs-Keywords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KI Plattform KMU Schweiz, Swiss Hosting KI, Multi-Modell KI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Landing Page, Product Page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Vergleichs-Keywords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Alternative zu Copilot KMU, Swisscom AI vs, ChatGPT Enterprise Schweiz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Blog, Vergleichsseite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Marken-Keywords</w:t>
            </w:r>
          </w:p>
        </w:tc>
        <w:tc>
          <w:tcPr>
            <w:tcW w:type="dxa" w:w="4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Swiss AI Desk, Kuble KI, Kuble Academy</w:t>
            </w:r>
          </w:p>
        </w:tc>
        <w:tc>
          <w:tcPr>
            <w:tcW w:type="dxa" w:w="3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Homepage, About</w:t>
            </w:r>
          </w:p>
        </w:tc>
      </w:tr>
    </w:tbl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CRO: Wichtigste Landing Pages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Homepage: Klarer Hero mit Problem-Statement + CTA «Demo buchen»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Demo-Seite: Formular mit max. 5 Feldern, Social Proof, Testimonials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Use-Case-Seiten: Je eine Seite pro Top-5-Use-Case mit konkretem Nutzen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• Preisseite: Token-Modell erklären, Vergleichsrechner, FAQ</w:t>
      </w:r>
    </w:p>
    <w:p>
      <w:r>
        <w:br w:type="page"/>
      </w:r>
    </w:p>
    <w:p>
      <w:pPr>
        <w:pStyle w:val="Heading2"/>
      </w:pPr>
      <w:r>
        <w:t xml:space="preserve">Guide 1.8: Marketing-Automatisierung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Marketing Ops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Setup: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Einmalig + laufende Pflege</w:t>
      </w:r>
    </w:p>
    <w:p>
      <w:pPr>
        <w:spacing w:before="200" w:after="200"/>
      </w:pPr>
      <w:r>
        <w:t xml:space="preserve"/>
      </w:r>
    </w:p>
    <w:p>
      <w:pPr>
        <w:pStyle w:val="Heading3"/>
      </w:pPr>
      <w:r>
        <w:t xml:space="preserve">Automatisierte Flows</w:t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3500"/>
        <w:gridCol w:w="2206"/>
      </w:tblGrid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Flow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Auslöser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Sequenz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Webinar-Follow-up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Webinar-Teilnahme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 1: Aufzeichnung. Tag 3: Related Content. Tag 7: Demo-Angebot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MQL-Konversion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Whitepaper-Download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Formular-Submission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 0: Download-Link. Tag 5: Related Blog. Tag 10: Use Case. Tag 14: Demo-CTA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MQL-Konversion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Demo-Anfrage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Demo-Formular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Sofort: Bestätigung + Calendly. Tag 1: Vorab-Info. Nach Demo: Follow-up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SQL-Konversion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Inaktiver Lead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30 Tage keine Interaktion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Re-Engagement E-Mail mit neuem Content. Keine Reaktion → Low Priority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Re-Engagement</w:t>
            </w:r>
          </w:p>
        </w:tc>
      </w:tr>
      <w:tr>
        <w:tc>
          <w:tcPr>
            <w:tcW w:type="dxa" w:w="20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Willkommen Newsletter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Newsletter-Anmeldung</w:t>
            </w:r>
          </w:p>
        </w:tc>
        <w:tc>
          <w:tcPr>
            <w:tcW w:type="dxa" w:w="3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Tag 0: Willkommen + Best-of. Wöchentlich: Latest Content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Nurturing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 1.10: Marketing-KPI-Dashboard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Wöchentliches und monatliches Marketing-Reporting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Head Marketing (Reporting), GF (Review)</w:t>
      </w:r>
    </w:p>
    <w:p>
      <w:pPr>
        <w:spacing w:before="200" w:after="2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500"/>
        <w:gridCol w:w="1500"/>
        <w:gridCol w:w="1800"/>
        <w:gridCol w:w="22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KPI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Zielwert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KW [X]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MTD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Trend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Website-Besucher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[Ziel]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Neue MQLs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[Ziel/Monat]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CPL (Cost per Lead)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 CHF]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[CHF]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[CHF]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Webinar-Teilnehmende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30/Event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 Impressions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[Ziel]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LinkedIn Engagement Rate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3%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[%]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[%]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Content-Pieces publiziert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≥ 4/Monat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Demo-Anfragen (via Marketing)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[Ziel]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[Zahl]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Organic vs. Paid MQL-Split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60/40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[%/%]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[%/%]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Marketing-ROI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[Ziel x]</w:t>
            </w:r>
          </w:p>
        </w:tc>
        <w:tc>
          <w:tcPr>
            <w:tcW w:type="dxa" w:w="1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[x]</w:t>
            </w:r>
          </w:p>
        </w:tc>
        <w:tc>
          <w:tcPr>
            <w:tcW w:type="dxa" w:w="18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[x]</w:t>
            </w:r>
          </w:p>
        </w:tc>
        <w:tc>
          <w:tcPr>
            <w:tcW w:type="dxa" w:w="22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[↑↓→]</w:t>
            </w:r>
          </w:p>
        </w:tc>
      </w:tr>
    </w:tbl>
    <w:p>
      <w:r>
        <w:br w:type="page"/>
      </w:r>
    </w:p>
    <w:p>
      <w:pPr>
        <w:pStyle w:val="Heading2"/>
      </w:pPr>
      <w:r>
        <w:t xml:space="preserve">Template: Content-Briefing-Formular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Verwendet für: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Briefing für jeden neuen Content-Piece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0F2B46"/>
          <w:sz w:val="20"/>
          <w:szCs w:val="20"/>
        </w:rPr>
        <w:t xml:space="preserve">Inhaber: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Content Manager (Ausfüllung), Head Marketing (Freigabe)</w:t>
      </w:r>
    </w:p>
    <w:p>
      <w:pPr>
        <w:spacing w:before="200" w:after="200"/>
      </w:pPr>
      <w:r>
        <w:t xml:space="preserve"/>
      </w:r>
    </w:p>
    <w:tbl>
      <w:tblPr>
        <w:tblW w:type="dxa" w:w="95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006"/>
      </w:tblGrid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Feld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0F2B4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Inhalt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Titel / Arbeitstitel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«KI-Wildwuchs im KMU: 5 Zeichen, dass Sie die Kontrolle verloren haben»]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Content-Typ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[Blog / Whitepaper / Use Case / LinkedIn Post / Infografik]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Zielgruppe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Geschäftsführer CH KMU, 20–100 MA, Dienstleistung]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Kernaussage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[1 Satz: Was soll der Leser mitnehmen?]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Keywords (SEO)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KI Datenschutz Schweiz, KI KMU Kontrolle]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CTA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[z.B. Demo buchen / Whitepaper downloaden / Webinar anmelden]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Themen-Cluster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[Problem / Datenschutz / Multi-Modell / Use Cases / Kosten]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Quellen / Referenzen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[Studien, Daten, Kuble-Erfahrungswerte]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Swiss AI Desk-Bezug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[Wie passt das Produkt rein? Nur erwähnen oder Demo-CTA?]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Deadline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[TT.MM.JJJJ]</w:t>
            </w:r>
          </w:p>
        </w:tc>
      </w:tr>
      <w:tr>
        <w:tc>
          <w:tcPr>
            <w:tcW w:type="dxa" w:w="2500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Status</w:t>
            </w:r>
          </w:p>
        </w:tc>
        <w:tc>
          <w:tcPr>
            <w:tcW w:type="dxa" w:w="7006"/>
            <w:tcBorders>
              <w:top w:val="single" w:color="D1D9E6" w:sz="1"/>
              <w:left w:val="single" w:color="D1D9E6" w:sz="1"/>
              <w:bottom w:val="single" w:color="D1D9E6" w:sz="1"/>
              <w:right w:val="single" w:color="D1D9E6" w:sz="1"/>
            </w:tcBorders>
            <w:shd w:fill="F8FAFC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333333"/>
                <w:sz w:val="18"/>
                <w:szCs w:val="18"/>
              </w:rPr>
              <w:t xml:space="preserve">[Briefing / Entwurf / Review / Finalisiert / Live]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475569"/>
        <w:sz w:val="16"/>
        <w:szCs w:val="16"/>
      </w:rPr>
      <w:t xml:space="preserve">Seite </w:t>
    </w:r>
    <w:r>
      <w:rPr>
        <w:rFonts w:ascii="Arial" w:cs="Arial" w:eastAsia="Arial" w:hAnsi="Arial"/>
        <w:color w:val="47556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475569"/>
        <w:sz w:val="16"/>
        <w:szCs w:val="16"/>
      </w:rPr>
      <w:t xml:space="preserve"> – Vertraulich – März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475569"/>
        <w:sz w:val="16"/>
        <w:szCs w:val="16"/>
      </w:rPr>
      <w:t xml:space="preserve">Swiss AI Desk – C1 Markt→Lead – Kuble AG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0F2B4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60"/>
      <w:outlineLvl w:val="1"/>
    </w:pPr>
    <w:rPr>
      <w:rFonts w:ascii="Arial" w:cs="Arial" w:eastAsia="Arial" w:hAnsi="Arial"/>
      <w:b/>
      <w:bCs/>
      <w:color w:val="2563EB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0F2B4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2026-03-05T23:56:49.968Z</dcterms:created>
  <dcterms:modified xsi:type="dcterms:W3CDTF">2026-03-05T23:56:49.969Z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