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59669"/>
          <w:sz w:val="56"/>
          <w:szCs w:val="56"/>
        </w:rPr>
        <w:t xml:space="preserve">SWISS AI DESK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0F2B46"/>
          <w:sz w:val="40"/>
          <w:szCs w:val="40"/>
        </w:rPr>
        <w:t xml:space="preserve">CLUSTER 3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0F2B46"/>
          <w:sz w:val="36"/>
          <w:szCs w:val="36"/>
        </w:rPr>
        <w:t xml:space="preserve">VERKAUF → LIEFERUNG (Onboarding)</w:t>
      </w:r>
    </w:p>
    <w:p>
      <w:pPr>
        <w:spacing w:after="200"/>
        <w:jc w:val="center"/>
      </w:pPr>
      <w:r>
        <w:rPr>
          <w:rFonts w:ascii="Arial" w:cs="Arial" w:eastAsia="Arial" w:hAnsi="Arial"/>
          <w:color w:val="475569"/>
          <w:sz w:val="22"/>
          <w:szCs w:val="22"/>
        </w:rPr>
        <w:t xml:space="preserve">Level 2 Blueprint + Level 3 Guides + Level 4 Templates</w:t>
      </w:r>
    </w:p>
    <w:p>
      <w:pPr>
        <w:jc w:val="center"/>
      </w:pPr>
      <w:r>
        <w:rPr>
          <w:rFonts w:ascii="Arial" w:cs="Arial" w:eastAsia="Arial" w:hAnsi="Arial"/>
          <w:color w:val="475569"/>
          <w:sz w:val="20"/>
          <w:szCs w:val="20"/>
        </w:rPr>
        <w:t xml:space="preserve">Kuble AG · März 2026 · Version 1.0</w:t>
      </w:r>
    </w:p>
    <w:p>
      <w:r>
        <w:br w:type="page"/>
      </w:r>
    </w:p>
    <w:p>
      <w:pPr>
        <w:pStyle w:val="Heading1"/>
      </w:pPr>
      <w:r>
        <w:t xml:space="preserve">LEVEL 2 BLUEPRINT: Verkauf → Lieferung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Customer Success / Operations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Geschäftsfunktion: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Customer Success, Operations, Product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Prozessphase: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Kauf → Onboarding (Cluster 3 im Kundenlebenszyklus)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Aktualisierungsfrequenz: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Vierteljährlich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Ziel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Jeden neuen Swiss AI Desk-Kunden so schnell wie möglich vom unterzeichneten Vertrag zum ersten produktiven KI-Assistenten bringen. Der Kernindikator ist Time-to-first-Value: Die Zeitspanne vom Vertragsabschluss bis zum Moment, in dem der erste KI-Assistent für die Mitarbeitenden live geht und Wert liefert.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Ein exzellentes Onboarding ist für Swiss AI Desk in der Frühwachstumsphase der wichtigste Prozess: Jeder Kunde, der schnell Wert erfährt, bleibt, erhöht die Nutzung und empfiehlt weiter. Ein schlechtes Onboarding führt zu Churn, bevor der Wert spürbar wird.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Umfang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Vom Moment des Vertragsabschlusses bis zum Abschluss des Onboardings (erster KI-Assistent live + Mitarbeitende geschult).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Nicht 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Sales-Prozess (Cluster 2), laufender Betrieb und Customer Success nach Onboarding (Cluster 4), technische Plattform-Entwicklung (Layer 3 Enabler).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Auslöser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Unterschriebener Vertrag / Deal als «Gewonnen» im CRM markiert. Sales erstellt Handover-Dokument und benachrichtigt CS-Team.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Schlüssel-Inputs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Unterzeichneter Vertrag mit Token-Volumen und Laufzeit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Handover-Dokument aus Sales (Kundenkontext, Pain Points, Use Cases, Stakeholder)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Technische Anforderungen (Unternehmensgrösse, bestehende IT-Infrastruktur, SSO-Bedarf)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Kontaktdaten Admin-Person + Projekt-Sponsor beim Kunden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CRM-Zugang, Swiss AI Desk Admin-Backend, Academy-Plattform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Schritt-für-Schritt-Ablauf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1800"/>
        <w:gridCol w:w="2400"/>
        <w:gridCol w:w="2360"/>
      </w:tblGrid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Schritt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Aktivität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Inhaber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Output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3.1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Sales→CS Handover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Lead + CS Manager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Vollständiges Handover-Dokument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24h nach Vertragsabschluss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3.2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Willkommenssequenz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Willkommens-E-Mail + Zugangsdaten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48h nach Handover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3.3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Kick-off-Call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Erfolgskriterien + Use-Case-Priorisierung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Woche 1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3.4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Workspace-Einrichtung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Technical Setup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Funktionsfähiger Workspace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 1–2 nach Kick-off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3.5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Zugriffsrechte anlegen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Technical Setup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Rollen &amp; Berechtigungen konfiguriert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 1–2 nach Kick-off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3.6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Datensicherheitskonfiguration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Technical / DPO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Modell-Routing + Compliance dokumentiert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 2–3 nach Kick-off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3.7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Ersten KI-Assistenten konfigurieren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Use Case #1 live + getestet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Woche 2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3.8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Mitarbeiter-Schulung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 / Academy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Team geschult + Prompting-Basics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Woche 2–3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3.9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Academy-Ressourcen aktivieren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Lernpfade + Self-Service aktiv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Woche 2–3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3.10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KPI-Tracking &amp; Onboarding-Review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CS</w:t>
            </w:r>
          </w:p>
        </w:tc>
        <w:tc>
          <w:tcPr>
            <w:tcW w:type="dxa" w:w="2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Onboarding abgeschlossen + Review</w:t>
            </w:r>
          </w:p>
        </w:tc>
        <w:tc>
          <w:tcPr>
            <w:tcW w:type="dxa" w:w="23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Woche 4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Erfolgskriterien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2760"/>
      </w:tblGrid>
      <w:tr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Zielwert</w:t>
            </w:r>
          </w:p>
        </w:tc>
        <w:tc>
          <w:tcPr>
            <w:tcW w:type="dxa" w:w="27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Messung</w:t>
            </w:r>
          </w:p>
        </w:tc>
      </w:tr>
      <w:tr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Time-to-first-Value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≤ 14 Tage (Vertrag bis 1. Assistent live)</w:t>
            </w:r>
          </w:p>
        </w:tc>
        <w:tc>
          <w:tcPr>
            <w:tcW w:type="dxa" w:w="27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+ Plattform-Log</w:t>
            </w:r>
          </w:p>
        </w:tc>
      </w:tr>
      <w:tr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Onboarding-Completion-Rate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90% innerhalb 30 Tagen</w:t>
            </w:r>
          </w:p>
        </w:tc>
        <w:tc>
          <w:tcPr>
            <w:tcW w:type="dxa" w:w="27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Checkliste im CRM</w:t>
            </w:r>
          </w:p>
        </w:tc>
      </w:tr>
      <w:tr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CSAT nach Onboarding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8/10</w:t>
            </w:r>
          </w:p>
        </w:tc>
        <w:tc>
          <w:tcPr>
            <w:tcW w:type="dxa" w:w="27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Survey nach Woche 4</w:t>
            </w:r>
          </w:p>
        </w:tc>
      </w:tr>
      <w:tr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Erstnutzung durch Mitarbeitende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60% der lizenzierten User aktiv in Woche 3</w:t>
            </w:r>
          </w:p>
        </w:tc>
        <w:tc>
          <w:tcPr>
            <w:tcW w:type="dxa" w:w="27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Admin Dashboard</w:t>
            </w:r>
          </w:p>
        </w:tc>
      </w:tr>
      <w:tr>
        <w:tc>
          <w:tcPr>
            <w:tcW w:type="dxa" w:w="2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Schulungsteilnahme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80% der vorgesehenen Teilnehmenden</w:t>
            </w:r>
          </w:p>
        </w:tc>
        <w:tc>
          <w:tcPr>
            <w:tcW w:type="dxa" w:w="27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Academy-Tracking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Rollen &amp; Verantwortlichkeiten (RACI)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2000"/>
        <w:gridCol w:w="1960"/>
      </w:tblGrid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Schritt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 (Ausführend)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 (Verantwortlich)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 (Beraten)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 (Informiert)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3.1 Handover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Lead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CS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3.2 Willkommen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CS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Lead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3.3 Kick-off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CS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Product, DPO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Lead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3.4 Workspace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Technical Setup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CTO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 Admin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3.5 Zugriffsrechte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Technical Setup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DPO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 Admin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3.6 Datensicherheit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Technical / DPO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CTO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Legal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Manager, Kunde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3.7 1. Assistent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CS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Product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 Admin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3.8 Schulung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CS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 Sponsor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3.9 Academy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Academy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 Admin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3.10 KPI-Review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CS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Product, Sales</w:t>
            </w:r>
          </w:p>
        </w:tc>
        <w:tc>
          <w:tcPr>
            <w:tcW w:type="dxa" w:w="1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Häufige Fallstricke &amp; Vermeidung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000"/>
        <w:gridCol w:w="2160"/>
      </w:tblGrid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Fallstrick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Wie vermeiden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Inhaber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Handover-Dokument unvollständig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Standardisiertes Handover-Template mit Pflichtfeldern, Sales kann Deal nicht als «Gewonnen» markieren ohne vollständiges Dokument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Sales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 benennt keinen Admin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Im Vertragsprozess Admin-Person als Pflichtfeld aufnehmen. Ohne Admin kein Onboarding-Start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/ CS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Kick-off verzögert sich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Automatisierte Terminbuchung in Willkommens-E-Mail (Calendly/HubSpot). Eskalation nach 5 Werktagen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Erster Assistent liefert schlechte Ergebnisse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Standardisierte Prompt-Templates für gängige Use Cases. Testing-Checkliste vor Go-Live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Geringe Schulungsteilnahme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Schulung als Teil des Vertrags positionieren. Sponsor muss interne Teilnahme sicherstellen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 / Sponsor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Mitarbeitende nutzen Plattform nicht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Quick-Win Use Case wählen, der sofortigen Mehrwert bietet. Follow-up nach 1 Woche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Manager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Integration der Kernwerte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Praxiserfahrung statt Theorie: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Das Onboarding startet mit einem konkreten Use Case, nicht mit einer Präsentation. Der Kunde erlebt Wert, bevor er Theorie hört.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Datensouveränität: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Die Datensicherheitskonfiguration (Schritt 3.6) ist kein optionaler Schritt, sondern Pflicht. Jeder Kunde versteht, welche Daten wo verarbeitet werden.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Agile Umsetzung: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14 Tage bis zum ersten Assistenten. Kein 3-Monats-Projekt. Starten, messen, verbessern.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Keine Abhängigkeiten: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Der Kunde lernt im Onboarding, dass er nicht auf ein Modell festgelegt ist. Multi-Modell-Freiheit wird erlebbar gemacht.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Verwandte Guides &amp; Templates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500"/>
        <w:gridCol w:w="2200"/>
        <w:gridCol w:w="2060"/>
      </w:tblGrid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Schritt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Dokument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Level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3.1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Sales→CS Handover Guide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3 Guide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3.2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Willkommens-E-Mail Template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4 Template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3.3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Kick-off-Call Guide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3 Guide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3.4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Workspace-Setup Guide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3 Guide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3.5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Zugriffsrechte Guide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3 Guide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3.6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Datensicherheits-Konfigurations-Guide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3 Guide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3.7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KI-Assistenten-Konfigurations-Guide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3 Guide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3.8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Mitarbeiter-Schulungs-Guide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3 Guide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3.9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Academy-Aktivierungs-Template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4 Template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3.10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Onboarding-KPI-Tracking Template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Level 4 Template</w:t>
            </w:r>
          </w:p>
        </w:tc>
        <w:tc>
          <w:tcPr>
            <w:tcW w:type="dxa" w:w="20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Siehe unten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3.1: Sales→CS Handover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Sales Lead (ausführend), Head Sales (verantwortlich)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Cluster 3, Schritt 1 – Interne Übergabe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Innerhalb 24 Stunden nach Vertragsabschluss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Wann zu verwenden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Sofort nach Vertragsunterzeichnung oder nachdem der Deal im CRM als «Gewonnen» markiert wurde. Voraussetzung: Vertrag liegt unterschrieben vor, Token-Volumen und Laufzeit sind klar.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Erforderliche Tools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CRM-System (Deal-Datensatz + Handover-Vorlage)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Handover-Template (siehe Level 4 Template 3.1)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Kommunikationskanal zum CS-Team (Slack/Teams/E-Mail)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Schritt-für-Schritt-Prozess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1: Handover-Dokument ausfüllen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(30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Sales Lead füllt das standardisierte Handover-Template vollständig aus. Pflichtfelder: Kundenname, Unternehmensgrösse, Branche, Vertragsdaten, Token-Volumen, identifizierte Use Cases, Pain Points aus Discovery, Admin-Kontaktperson, Projekt-Sponsor, technische Anforderungen (SSO, bestehende Tools), besondere Vereinbarungen.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Entscheidungspunkt: Sind alle Pflichtfelder ausgefüllt? Wenn nein → zurück zu Sales Lead, Deal bleibt in «Abschluss» bis vollständig.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2: CS-Manager zuweisen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Head CS weist einen CS-Manager basierend auf Verfügbarkeit und Branchenkompetenz zu. Bei Kunden aus regulierten Branchen (Finanzen, Gesundheit) bevorzugt CS-Manager mit Compliance-Erfahrung.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3: Übergabegespräch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Sales Lead und CS-Manager führen ein kurzes Übergabegespräch. Fokus: Was steht nicht im Dokument? Welche Dynamik hat der Kunde? Gibt es Risiken oder ungewöhnliche Erwartungen? Wie war die Stimmung im Sales-Prozess?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4: CRM-Status aktualisieren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Deal-Status → «Onboarding». CS-Manager als neuer Owner. Onboarding-Startdatum setzen. Automatische Erinnerungen für Meilensteine aktivieren.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Qualitäts-Checkpoints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Handover-Template 100% ausgefüllt (keine leeren Pflichtfelder)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Admin-Kontaktperson beim Kunden benannt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Mindestens 1 priorisierter Use Case dokumentiert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CS-Manager zugewiesen und informiert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CRM-Status auf «Onboarding» gesetzt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Erfolgsmetriken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Handover innerhalb 24h abgeschlossen: Ziel ≥ 95%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Vollständigkeit Handover-Dokument: Ziel 100% Pflichtfelder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CS-Manager bewertet Handover-Qualität: Ziel ≥ 4/5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Häufige Probleme &amp; Lösungen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600"/>
        <w:gridCol w:w="3560"/>
      </w:tblGrid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Problem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Schnelle Lösung</w:t>
            </w:r>
          </w:p>
        </w:tc>
        <w:tc>
          <w:tcPr>
            <w:tcW w:type="dxa" w:w="3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Prävention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vergisst Handover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Auto-Reminder 24h nach Deal-Abschluss im CRM</w:t>
            </w:r>
          </w:p>
        </w:tc>
        <w:tc>
          <w:tcPr>
            <w:tcW w:type="dxa" w:w="3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Handover als Pflichtschritt im Sales-Prozess verankern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Kundenkontext fehlt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CS-Manager ruft Sales Lead an für mündliche Ergänzung</w:t>
            </w:r>
          </w:p>
        </w:tc>
        <w:tc>
          <w:tcPr>
            <w:tcW w:type="dxa" w:w="3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Pflichtfelder im Template, CRM blockiert ohne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Kein Admin benannt</w:t>
            </w:r>
          </w:p>
        </w:tc>
        <w:tc>
          <w:tcPr>
            <w:tcW w:type="dxa" w:w="3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 kontaktiert Projekt-Sponsor direkt</w:t>
            </w:r>
          </w:p>
        </w:tc>
        <w:tc>
          <w:tcPr>
            <w:tcW w:type="dxa" w:w="3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Im Vertrag Admin-Benennung als Voraussetzung aufnehmen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3.3: Kick-off-Call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(ausführend), Head CS (verantwortlich)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Cluster 3, Schritt 3 – Interne Übergabe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Innerhalb 5 Werktage nach Willkommens-E-Mail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Wann zu verwenden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Nach Versand der Willkommens-E-Mail mit Zugangsdaten. Der Kick-off ist das erste persönliche Gespräch zwischen CS-Manager und dem Kundenteam.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Erforderliche Tools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Videocall-Tool (Zoom/Teams/Google Meet)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Kick-off-Agenda (siehe Template unten)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Swiss AI Desk Admin-Zugang (für Live-Demo)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CRM-Datensatz mit Handover-Infos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Schritt-für-Schritt-Prozess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1: Vorbereitung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 Min vor Call)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Handover-Dokument nochmals lesen. Kundenwebsite kurz checken. Demo-Workspace vorbereiten. Agenda + Teilnehmerliste bereithalten.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2: Begrüssung &amp; Vorstellung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Kurze Vorstellung CS-Manager. Rolle erklären: «Ich bin Ihr Ansprechpartner für alles rund um Swiss AI Desk – von der Einrichtung bis zum laufenden Betrieb.» Teilnehmende kennenlernen.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3: Erwartungen &amp; Erfolgskriterien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Fragen: Was ist für Sie ein erfolgreiches Onboarding? Was muss in 4 Wochen anders sein als heute? Welches Problem soll als erstes gelöst werden? Antworten dokumentieren – das sind die Erfolgskriterien für das QBR in Cluster 4.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4: Use Cases priorisieren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Gemeinsam die im Sales-Prozess identifizierten Use Cases durchgehen. Priorisierung: Welcher Use Case bringt den schnellsten, spürbarsten Wert? Empfehlung: Mit einem Use Case starten, der täglich von vielen Mitarbeitenden genutzt wird (z.B. E-Mail-Assistent, Recherche-Tool, FAQ-Bot). Vermeiden: Komplexe Use Cases mit vielen Abhängigkeiten als erstes.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5: Technische Anforderungen klären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Wer wird Admin? Wird SSO benötigt? Welche Daten dürfen in welche Modelle? Gibt es interne Compliance-Vorgaben? Braucht der DPO ein Datenverarbeitungsverzeichnis?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6: Zeitplan &amp; nächste Schritte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Onboarding-Zeitplan präsentieren: Woche 1 Setup, Woche 2 erster Assistent, Woche 2–3 Schulung, Woche 4 Review. Nächster konkreter Termin für Workspace-Setup vereinbaren.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7: Zusammenfassung senden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(10 Min nach Call)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Meeting-Summary per E-Mail: Erfolgskriterien, priorisierter Use Case #1, Zeitplan, nächste Schritte, Verantwortlichkeiten. Im CRM dokumentieren.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Qualitäts-Checkpoints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Erfolgskriterien vom Kunden definiert und dokumentiert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Use Case #1 priorisiert und beschrieben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Admin-Person und Stakeholder identifiziert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Datensicherheitsanforderungen geklärt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Nächster Termin vereinbart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Zusammenfassung innerhalb 2h versendet</w:t>
      </w:r>
    </w:p>
    <w:p>
      <w:r>
        <w:br w:type="page"/>
      </w:r>
    </w:p>
    <w:p>
      <w:pPr>
        <w:pStyle w:val="Heading2"/>
      </w:pPr>
      <w:r>
        <w:t xml:space="preserve">Guide 3.4: Workspace-Einrichtung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Technical Setup (ausführend), CS Manager (verantwortlich)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Cluster 3, Schritt 4 – Plattform-Setup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1–2 Werktage nach Kick-off-Call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Schritt-für-Schritt-Prozess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1: Workspace anlegen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Im Swiss AI Desk Admin-Backend neuen Workspace erstellen. Firmenname, Branding (Logo, Farben wenn gewünscht), Standard-Sprache Deutsch einstellen.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2: Admin-Account einrichten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Admin-Account für Kunden-Ansprechperson anlegen. Einladungs-E-Mail auslösen. Admin-Rechte zuweisen. Passwort-Reset-Flow testen.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3: Grundkonfiguration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(20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Standard-Modelle aktivieren (mindestens 1 Swiss-gehostetes + 1 globales Modell). Token-Budget gemäss Vertrag hinterlegen. Usage-Alerts konfigurieren (50%, 80%, 95%). Branding anpassen falls gewünscht.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4: Funktionstest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Als Admin einloggen, Chat testen, Modellwechsel testen, Dashboard prüfen. Screenshot des funktionierenden Workspace im CRM hinterlegen.</w:t>
      </w:r>
    </w:p>
    <w:p>
      <w:pPr>
        <w:pStyle w:val="Heading3"/>
      </w:pPr>
      <w:r>
        <w:t xml:space="preserve">Qualitäts-Checkpoints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Workspace erreichbar und funktional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Admin kann sich einloggen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Mindestens 2 Modelle aktiv (Swiss + Global)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Token-Budget korrekt hinterlegt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Usage-Alerts konfiguriert</w:t>
      </w:r>
    </w:p>
    <w:p>
      <w:r>
        <w:br w:type="page"/>
      </w:r>
    </w:p>
    <w:p>
      <w:pPr>
        <w:pStyle w:val="Heading2"/>
      </w:pPr>
      <w:r>
        <w:t xml:space="preserve">Guide 3.6: Datensicherheitskonfiguration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Technical Setup / DPO (ausführend), CTO (verantwortlich)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Cluster 3, Schritt 6 – Plattform-Setup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Tag 2–3 nach Kick-off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Warum dieser Schritt kritisch ist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Datensicherheit ist Kaufargument #1 für Swiss AI Desk. Wenn die Konfiguration nicht sauber ist, verliert das Produkt sein wichtigstes Versprechen. Jeder Kunde muss verstehen, welche Daten wo verarbeitet werden.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Schritt-für-Schritt-Prozess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1: Datenklassifizierung mit dem Kunden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(30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Gemeinsam mit dem Kunden Daten in 3 Kategorien einteilen: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Kategorie A (Vertraulich): Personendaten, Finanzdaten, Kundendaten, HR-Daten → Nur Swiss-gehostete Modelle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Kategorie B (Intern): Interne Prozessdaten, Marketing-Texte, allgemeine Geschäftsinformationen → Swiss oder Global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Kategorie C (Öffentlich): Öffentlich verfügbare Informationen → Alle Modelle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2: Modell-Routing konfigurieren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(20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In Swiss AI Desk die Routing-Regeln gemäss Klassifizierung hinterlegen. Standard: Sensible Assistenten (HR, Finanzen) nur mit Swiss-Modellen. Allgemeine Assistenten (Recherche, Texte) mit globalem Modell für beste Qualität.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3: Compliance-Dokumentation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Datenverarbeitungsverzeichnis aktualisieren. DPA (Data Processing Agreement) sicherstellen. Bei regulierten Branchen: DSFA-Vorlage bereitstellen.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4: Kunden-Admin einweisen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Admin zeigen: Wo sieht man, welches Modell genutzt wird? Wie ändert man Routing-Regeln? Wo findet man die Compliance-Dokumentation?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Qualitäts-Checkpoints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Datenklassifizierung dokumentiert und vom Kunden bestätigt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Modell-Routing konfiguriert und getestet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DPA unterzeichnet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Admin versteht Datensicherheitskonfiguration</w:t>
      </w:r>
    </w:p>
    <w:p>
      <w:r>
        <w:br w:type="page"/>
      </w:r>
    </w:p>
    <w:p>
      <w:pPr>
        <w:pStyle w:val="Heading2"/>
      </w:pPr>
      <w:r>
        <w:t xml:space="preserve">Guide 3.7: Ersten KI-Assistenten konfigurieren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(ausführend), Head CS (verantwortlich)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Cluster 3, Schritt 7 – Plattform-Setup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Woche 2 nach Vertragsabschluss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Warum dieser Schritt der wichtigste ist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Der erste KI-Assistent ist der Moment der Wahrheit. Hier wird aus dem Versprechen «KI-Wildwuchs beenden» ein erlebbares Produkt. Wenn dieser Assistent gut funktioniert, ist die Adoption praktisch gesichert. Wenn er schlecht funktioniert, verliert der Kunde das Vertrauen.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Schritt-für-Schritt-Prozess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1: Use Case präzisieren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(30 Min mit Kunde)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Den im Kick-off priorisierten Use Case konkret ausformulieren. Fragen: Wer nutzt den Assistenten? Wie oft? Was ist der typische Input? Was ist der erwünschte Output? Welcher Ton/Stil? Welches Wissen muss der Assistent haben?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2: System-Prompt erstellen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(30–45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Basierend auf Use-Case-Definition den System-Prompt schreiben. Struktur: Rolle definieren, Kontext geben, Regeln setzen, Output-Format festlegen, Tone-of-Voice definieren. Best Practice: Mit einem der Standard-Prompt-Templates starten und anpassen.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3: Wissensbasis hochladen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(15–30 Min, falls zutreffend)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Wenn der Assistent auf unternehmensspezifisches Wissen zugreifen muss: Dokumente hochladen, FAQ-Listen einpflegen, Richtlinien hinterlegen. Qualitätscheck: Sind die Dokumente aktuell? Keine Duplikate?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4: Testing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(30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Mindestens 10 typische Anfragen testen. Dabei prüfen: Stimmt der Ton? Sind die Antworten korrekt? Greift er auf die Wissensbasis zu? Verweigert er Anfragen ausserhalb seines Bereichs? Hält er die Datensicherheitsregeln ein?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Entscheidungspunkt: Qualität ≥ 8/10? → Weiter zu Schritt 5. Qualität &lt; 8/10? → Prompt iterieren, Wissensbasis prüfen, nochmals testen.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5: Kunden-Review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(15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Dem Kunden (Admin + Sponsor) den Assistenten live zeigen. Gemeinsam 3–5 Anfragen testen. Feedback einholen. Anpassungen direkt umsetzen oder dokumentieren.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6: Go-Live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(10 Min)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Assistenten für alle vorgesehenen Nutzer freischalten. Kurze Ankündigung an Nutzer (E-Mail oder Slack). Link + 3-Satz-Anleitung mitschicken.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Standard-Prompt-Templates (Top 5 Use Cases)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600"/>
        <w:gridCol w:w="2560"/>
      </w:tblGrid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 Case</w:t>
            </w:r>
          </w:p>
        </w:tc>
        <w:tc>
          <w:tcPr>
            <w:tcW w:type="dxa" w:w="4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Beschreibung</w:t>
            </w:r>
          </w:p>
        </w:tc>
        <w:tc>
          <w:tcPr>
            <w:tcW w:type="dxa" w:w="2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Typische Branche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E-Mail-Assistent</w:t>
            </w:r>
          </w:p>
        </w:tc>
        <w:tc>
          <w:tcPr>
            <w:tcW w:type="dxa" w:w="4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Professionelle E-Mails im Unternehmens-Tone-of-Voice verfassen</w:t>
            </w:r>
          </w:p>
        </w:tc>
        <w:tc>
          <w:tcPr>
            <w:tcW w:type="dxa" w:w="2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Recherche-Assistent</w:t>
            </w:r>
          </w:p>
        </w:tc>
        <w:tc>
          <w:tcPr>
            <w:tcW w:type="dxa" w:w="4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Interne Dokumente durchsuchen und zusammenfassen</w:t>
            </w:r>
          </w:p>
        </w:tc>
        <w:tc>
          <w:tcPr>
            <w:tcW w:type="dxa" w:w="2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Beratung, Verwaltung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HR-FAQ-Bot</w:t>
            </w:r>
          </w:p>
        </w:tc>
        <w:tc>
          <w:tcPr>
            <w:tcW w:type="dxa" w:w="4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Mitarbeiterfragen zu Regelungen, Benefits, Prozessen beantworten</w:t>
            </w:r>
          </w:p>
        </w:tc>
        <w:tc>
          <w:tcPr>
            <w:tcW w:type="dxa" w:w="2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 ab 50 MA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Marketing-Texter</w:t>
            </w:r>
          </w:p>
        </w:tc>
        <w:tc>
          <w:tcPr>
            <w:tcW w:type="dxa" w:w="4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Social Media Posts, Blog-Texte, Newsletter im Markenstil</w:t>
            </w:r>
          </w:p>
        </w:tc>
        <w:tc>
          <w:tcPr>
            <w:tcW w:type="dxa" w:w="2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Protokoll-Assistent</w:t>
            </w:r>
          </w:p>
        </w:tc>
        <w:tc>
          <w:tcPr>
            <w:tcW w:type="dxa" w:w="4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Meeting-Notizen in strukturierte Protokolle umwandeln</w:t>
            </w:r>
          </w:p>
        </w:tc>
        <w:tc>
          <w:tcPr>
            <w:tcW w:type="dxa" w:w="2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3.8: Mitarbeiter-Schulung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/ Academy (ausführend), Head CS (verantwortlich)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Cluster 3, Schritt 8 – Nutzer-Enablement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Woche 2–3 nach Vertragsabschluss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Schulungsformat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Standard: 60-Min Live-Session (remote) + Self-Service-Materialien via Academy. Bei grösseren Kunden (≥ 50 MA): 2 Sessions (Grundlagen + Fortgeschritten).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Schulungsagenda (60 Min)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000"/>
        <w:gridCol w:w="2860"/>
      </w:tblGrid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Zeit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Thema</w:t>
            </w:r>
          </w:p>
        </w:tc>
        <w:tc>
          <w:tcPr>
            <w:tcW w:type="dxa" w:w="28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Methode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0–5 Min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Begrüssung &amp; Warum KI kontrolliert nutzen</w:t>
            </w:r>
          </w:p>
        </w:tc>
        <w:tc>
          <w:tcPr>
            <w:tcW w:type="dxa" w:w="28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Präsentation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5–15 Min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Swiss AI Desk Überblick: Login, Navigation, Modellwechsel</w:t>
            </w:r>
          </w:p>
        </w:tc>
        <w:tc>
          <w:tcPr>
            <w:tcW w:type="dxa" w:w="28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Live-Demo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15–30 Min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Prompting-Basics: Gute vs. schlechte Prompts, Struktur, Iteration</w:t>
            </w:r>
          </w:p>
        </w:tc>
        <w:tc>
          <w:tcPr>
            <w:tcW w:type="dxa" w:w="28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Interaktiv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30–45 Min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Hands-on: Gemeinsam den ersten Assistenten nutzen</w:t>
            </w:r>
          </w:p>
        </w:tc>
        <w:tc>
          <w:tcPr>
            <w:tcW w:type="dxa" w:w="28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Übung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45–55 Min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Datensicherheit: Was darf in welches Modell?</w:t>
            </w:r>
          </w:p>
        </w:tc>
        <w:tc>
          <w:tcPr>
            <w:tcW w:type="dxa" w:w="28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Erklärung + Q&amp;A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55–60 Min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Fragen, nächste Schritte, Academy-Zugang</w:t>
            </w:r>
          </w:p>
        </w:tc>
        <w:tc>
          <w:tcPr>
            <w:tcW w:type="dxa" w:w="28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Q&amp;A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Qualitäts-Checkpoints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≥ 80% der vorgesehenen Teilnehmenden anwesend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Jeder Teilnehmende hat mindestens 1 Prompt erfolgreich ausgeführt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Datensicherheitsregeln verstanden (kurzer Check)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Academy-Zugang aktiviert und getestet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Aufzeichnung (falls gewünscht) bereitgestellt</w:t>
      </w:r>
    </w:p>
    <w:p>
      <w:r>
        <w:br w:type="page"/>
      </w:r>
    </w:p>
    <w:p>
      <w:pPr>
        <w:pStyle w:val="Heading2"/>
      </w:pPr>
      <w:r>
        <w:t xml:space="preserve">Guide 3.5: Zugriffsrechte anlegen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Technical Setup (ausführend), CS Manager (verantwortlich)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Cluster 3, Schritt 5 – Plattform-Setup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Tag 1–2 nach Kick-off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Rollenkonzept Swiss AI Desk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200"/>
        <w:gridCol w:w="2960"/>
      </w:tblGrid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Rolle</w:t>
            </w:r>
          </w:p>
        </w:tc>
        <w:tc>
          <w:tcPr>
            <w:tcW w:type="dxa" w:w="5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Rechte</w:t>
            </w:r>
          </w:p>
        </w:tc>
        <w:tc>
          <w:tcPr>
            <w:tcW w:type="dxa" w:w="2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Typische Zuweisung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Owner</w:t>
            </w:r>
          </w:p>
        </w:tc>
        <w:tc>
          <w:tcPr>
            <w:tcW w:type="dxa" w:w="5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Volle Kontrolle: Billing, Nutzerverwaltung, Modellkonfiguration, Assistenten</w:t>
            </w:r>
          </w:p>
        </w:tc>
        <w:tc>
          <w:tcPr>
            <w:tcW w:type="dxa" w:w="2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Geschäftsführer oder IT-Leiter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Admin</w:t>
            </w:r>
          </w:p>
        </w:tc>
        <w:tc>
          <w:tcPr>
            <w:tcW w:type="dxa" w:w="5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Nutzerverwaltung, Assistenten konfigurieren, Usage-Reports, Einstellungen</w:t>
            </w:r>
          </w:p>
        </w:tc>
        <w:tc>
          <w:tcPr>
            <w:tcW w:type="dxa" w:w="2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IT-Verantwortlicher, Teamleiter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User</w:t>
            </w:r>
          </w:p>
        </w:tc>
        <w:tc>
          <w:tcPr>
            <w:tcW w:type="dxa" w:w="5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Assistenten nutzen, eigene Chats, kein Zugriff auf Admin-Bereich</w:t>
            </w:r>
          </w:p>
        </w:tc>
        <w:tc>
          <w:tcPr>
            <w:tcW w:type="dxa" w:w="2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 Mitarbeitenden</w:t>
            </w:r>
          </w:p>
        </w:tc>
      </w:tr>
      <w:tr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Viewer</w:t>
            </w:r>
          </w:p>
        </w:tc>
        <w:tc>
          <w:tcPr>
            <w:tcW w:type="dxa" w:w="5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Nur Lesezugriff auf bestimmte Assistenten, kein eigener Chat</w:t>
            </w:r>
          </w:p>
        </w:tc>
        <w:tc>
          <w:tcPr>
            <w:tcW w:type="dxa" w:w="29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Externe, Praktikanten (optional)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Schritt-für-Schritt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1: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Rollenzuweisung mit Kunden-Admin besprechen – wer braucht welche Rolle?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2: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Nutzerliste vom Kunden anfordern (Name, E-Mail, gewünschte Rolle)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3: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Nutzer anlegen und Einladungs-E-Mails auslösen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4: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SSO-Anbindung prüfen (falls gewünscht/möglich)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Schritt 5: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Testen: Kann jede Rolle nur das, was sie soll?</w:t>
      </w:r>
    </w:p>
    <w:p>
      <w:r>
        <w:br w:type="page"/>
      </w:r>
    </w:p>
    <w:p>
      <w:pPr>
        <w:pStyle w:val="Heading2"/>
      </w:pPr>
      <w:r>
        <w:t xml:space="preserve">Template 3.1: Sales→CS Handover-Formular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Strukturierte Übergabe von Sales an Customer Success nach Vertragsabschluss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Verwandter Guide: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Guide 3.1 – Sales→CS Handover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Sales (Pflege), Sales Lead (Ausfüllung)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Formular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800"/>
        <w:gridCol w:w="1560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Feld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Inhalt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Pflicht?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Datum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[TT.MM.JJJJ]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Lead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[Name]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Kundenname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[Firma]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Branche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Finanzdienstleistungen]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Unternehmensgrösse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[Anzahl Mitarbeitende]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Vertragsdatum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[TT.MM.JJJJ]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Vertragslaufzeit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12 Monate]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Token-Volumen / Monat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500’000 Tokens]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Admin-Kontaktperson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[Name, E-Mail, Telefon]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Projekt-Sponsor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[Name, Rolle]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Primärer Pain Point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Mitarbeitende nutzen ChatGPT privat, keine Kontrolle]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Priorisierter Use Case #1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E-Mail-Assistent für Kundenkommunikation]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Weitere Use Cases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[Freitext]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Optional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Technische Anforderungen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[SSO, bestehende Tools, Integrationen]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Compliance-Anforderungen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[FINMA, Gesundheitsdaten, spezielle DSG-Anforderungen]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Falls zutreffend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Besondere Vereinbarungen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[Rabatte, Sonderbedingungen, Pilotphase]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Falls zutreffend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Stimmung / Risikofaktoren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Skeptischer IT-Leiter, enger Zeitrahmen]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Optional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Bevorzugter Kommunikationskanal</w:t>
            </w:r>
          </w:p>
        </w:tc>
        <w:tc>
          <w:tcPr>
            <w:tcW w:type="dxa" w:w="4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[E-Mail, Teams, Slack, Telefon]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Checkliste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Alle Pflichtfelder ausgefüllt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Vertrag als PDF angehängt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CS-Manager zugewiesen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CRM-Status aktualisiert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☐ Übergabegespräch geführt</w:t>
      </w:r>
    </w:p>
    <w:p>
      <w:r>
        <w:br w:type="page"/>
      </w:r>
    </w:p>
    <w:p>
      <w:pPr>
        <w:pStyle w:val="Heading2"/>
      </w:pPr>
      <w:r>
        <w:t xml:space="preserve">Template 3.2: Willkommens-E-Mail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Erste Kontaktaufnahme mit dem Kunden nach Vertragsabschluss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Verwandter Guide: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Guide 3.1 – Sales→CS Handover (Schritt nach Handover)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(Versand), Head CS (Template-Pflege)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E-Mail-Template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Betreff: Willkommen bei Swiss AI Desk – Ihre nächsten Schritte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Guten Tag [Vorname Admin],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herzlich willkommen bei Swiss AI Desk! Mein Name ist [CS-Manager-Name] und ich bin Ihr persönlicher Ansprechpartner für die Einrichtung und den laufenden Betrieb Ihrer KI-Plattform.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Hier Ihre Zugangsdaten: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Plattform: [URL]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Ihr Login: [E-Mail-Adresse]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Passwort: [Bitte setzen Sie Ihr Passwort über diesen Link]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Die nächsten Schritte: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Kick-off-Call: Ich schlage [Datum/Uhrzeit] vor – alternativ können Sie hier direkt einen Termin buchen: [Calendly-Link]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Im Kick-off klären wir Ihre Ziele, priorisieren den ersten Use Case und planen die Einführung.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Ziel: Ihr erster KI-Assistent ist innerhalb von 2 Wochen live.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Falls Sie vorab Fragen haben, erreichen Sie mich jederzeit unter [E-Mail] oder [Telefon].</w:t>
      </w:r>
    </w:p>
    <w:p>
      <w:pPr>
        <w:spacing w:before="200" w:after="2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Beste Grüsse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[CS-Manager-Name]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[Titel] – Swiss AI Desk, Kuble AG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Ton &amp; Stil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Freundlich, professionell, nicht übertrieben enthusiastisch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Persönlich (Name des CS-Managers, nicht generisch)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Konkret (Termine vorschlagen, nicht «melden Sie sich gerne»)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Kein Fachjargon, keine langen Absätze</w:t>
      </w:r>
    </w:p>
    <w:p>
      <w:r>
        <w:br w:type="page"/>
      </w:r>
    </w:p>
    <w:p>
      <w:pPr>
        <w:pStyle w:val="Heading2"/>
      </w:pPr>
      <w:r>
        <w:t xml:space="preserve">Template 3.9: Academy-Aktivierungs-Checkliste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Freischaltung und Einrichtung der Kuble Academy-Ressourcen für neue Kunden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Verwandter Guide: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Guide 3.8 – Mitarbeiter-Schulung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Academy-Team (Ausführung), CS Manager (Koordination)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Aktivierungs-Checkliste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7000"/>
        <w:gridCol w:w="1560"/>
      </w:tblGrid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Schritt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Aufgabe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Erledigt?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Kunden-Account in Academy-Plattform anlegen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«Road to Knowledge» Basis-Lernpfad freischalten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Prompting-Grundlagen-Kurs zuweisen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Datensicherheits-Modul (Swiss Hosting Erklärung) zuweisen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Branchenspezifische Module freischalten (falls verfügbar)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6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Admin-Person als Academy-Admin einrichten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7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Willkommens-E-Mail mit Academy-Zugangsdaten versenden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8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Self-Service-Materialien (PDF-Guides, Video-Tutorials) bereitstellen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9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Tracking aktivieren (Kursabschluss, Lernfortschritt)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  <w:tr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</w:t>
            </w:r>
          </w:p>
        </w:tc>
        <w:tc>
          <w:tcPr>
            <w:tcW w:type="dxa" w:w="7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Follow-up nach 2 Wochen: Nutzung prüfen</w:t>
            </w:r>
          </w:p>
        </w:tc>
        <w:tc>
          <w:tcPr>
            <w:tcW w:type="dxa" w:w="15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 3.10: Onboarding-KPI-Dashboard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Tracking und Reporting der Onboarding-Qualität über alle Kunden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Verwandter Blueprint: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Level 2 Blueprint – Cluster 3 Onboarding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CS (Reporting), GF (Review)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KPI-Übersicht pro Kunde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800"/>
        <w:gridCol w:w="2200"/>
        <w:gridCol w:w="2160"/>
      </w:tblGrid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Zielwert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Aktuell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Time-to-first-Value (Tage)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≤ 14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On Track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Onboarding abgeschlossen?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Ja/Nein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Ja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Tage bis Onboarding-Abschluss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≤ 30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On Track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CSAT nach Onboarding (1–10)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8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On Track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Aktive Nutzer Woche 3 (%)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60%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On Track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Schulungsteilnahme (%)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80%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On Track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Anzahl konfigurierter Assistenten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1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On Track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Handover-Qualität (1–5)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4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[Eintragen]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On Track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Aggregierte Metriken (monatlich)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000"/>
        <w:gridCol w:w="2160"/>
      </w:tblGrid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Metrik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Berechnung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Zielwert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Durchschnittliche TtfV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Summe aller TtfV / Anzahl Kunden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≤ 14 Tage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Onboarding-Completion-Rate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Abgeschlossene / Gestartete Onboardings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90%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Durchschnittliche CSAT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Summe CSAT / Anzahl Bewertungen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8.0</w:t>
            </w:r>
          </w:p>
        </w:tc>
      </w:tr>
      <w:tr>
        <w:tc>
          <w:tcPr>
            <w:tcW w:type="dxa" w:w="3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Onboardings pro Monat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Absolute Anzahl</w:t>
            </w:r>
          </w:p>
        </w:tc>
        <w:tc>
          <w:tcPr>
            <w:tcW w:type="dxa" w:w="216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Wachsend MoM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Eskalationsregeln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TtfV &gt; 21 Tage: Eskalation an Head CS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CSAT &lt; 6: Sofort-Intervention, CS Manager + Head CS Call mit Kunde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Aktive Nutzer &lt; 30% in Woche 3: Adoption-Intervention (zusätzliche Schulung, Sponsor einschalten)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Onboarding nach 45 Tagen nicht abgeschlossen: Eskalation an GF</w:t>
      </w:r>
    </w:p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475569"/>
        <w:sz w:val="16"/>
        <w:szCs w:val="16"/>
      </w:rPr>
      <w:t xml:space="preserve">Seite </w:t>
    </w:r>
    <w:r>
      <w:rPr>
        <w:rFonts w:ascii="Arial" w:cs="Arial" w:eastAsia="Arial" w:hAnsi="Arial"/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75569"/>
        <w:sz w:val="16"/>
        <w:szCs w:val="16"/>
      </w:rPr>
      <w:t xml:space="preserve"> – Vertraulich – März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475569"/>
        <w:sz w:val="16"/>
        <w:szCs w:val="16"/>
      </w:rPr>
      <w:t xml:space="preserve">Swiss AI Desk – C3 Onboarding – Kuble 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0F2B4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59669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0F2B4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2026-03-05T23:51:14.168Z</dcterms:created>
  <dcterms:modified xsi:type="dcterms:W3CDTF">2026-03-05T23:51:14.168Z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