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D97706"/>
          <w:sz w:val="56"/>
          <w:szCs w:val="56"/>
        </w:rPr>
        <w:t xml:space="preserve">SWISS AI DESK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F2B46"/>
          <w:sz w:val="40"/>
          <w:szCs w:val="40"/>
        </w:rPr>
        <w:t xml:space="preserve">CLUSTER 4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F2B46"/>
          <w:sz w:val="36"/>
          <w:szCs w:val="36"/>
        </w:rPr>
        <w:t xml:space="preserve">LIEFERUNG → ERFOLG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Level 2 Blueprint + Level 3 Guides + Level 4 Templates</w:t>
      </w:r>
    </w:p>
    <w:p>
      <w:pPr>
        <w:jc w:val="center"/>
      </w:pPr>
      <w:r>
        <w:rPr>
          <w:rFonts w:ascii="Arial" w:cs="Arial" w:eastAsia="Arial" w:hAnsi="Arial"/>
          <w:color w:val="475569"/>
          <w:sz w:val="20"/>
          <w:szCs w:val="20"/>
        </w:rPr>
        <w:t xml:space="preserve">Kuble AG · März 2026 · Version 1.0</w:t>
      </w:r>
    </w:p>
    <w:p>
      <w:r>
        <w:br w:type="page"/>
      </w:r>
    </w:p>
    <w:p>
      <w:pPr>
        <w:pStyle w:val="Heading1"/>
      </w:pPr>
      <w:r>
        <w:t xml:space="preserve">LEVEL 2 BLUEPRINT: Lieferung → Erfolg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Customer Success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Geschäftsfunktion: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Customer Success, Product, Support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Prozessphase: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Onboarding → Wertrealisierung (Cluster 4)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Aktualisierungsfrequenz: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Vierteljährlich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Ziel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Jeden ongeboardeten Kunden langfristig erfolgreich machen, die Nutzung ausbauen und Churn verhindern. Cluster 4 ist der längste und wirtschaftlich wichtigste Teil der Customer Journey: Hier entscheidet sich, ob ein Kunde bleibt, wächst und empfiehlt – oder abwandert.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Für ein Token-basiertes Modell wie Swiss AI Desk gilt: Mehr Nutzung = mehr Umsatz. Jeder zusätzliche Assistent, jeder neue Use Case, jede Abteilungserweiterung steigert den MRR ohne Neuakquisitionskosten.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Umfang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Vom abgeschlossenen Onboarding (Schritt 21) bis zum etablierten, wachsenden Kunden.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Nicht 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Onboarding (Cluster 3), Advocacy/Empfehlungen (Cluster 5), Plattform-Entwicklung (Layer 3).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Schritt-für-Schritt-Ablauf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600"/>
        <w:gridCol w:w="1600"/>
        <w:gridCol w:w="2200"/>
        <w:gridCol w:w="2506"/>
      </w:tblGrid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Schritt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Aktivität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Inhaber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Output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Frequenz/SLA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Plattform-Betrieb &amp; Monitoring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DevOps / CTO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Verfügbarkeit ≥99.5%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Laufend / 24/7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4.2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Token-Verbrauchskontrolle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/ Product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Kosten-Transparenz-Report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Monatlich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4.3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Weitere KI-Assistenten konfigurieren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Assistent #2+ live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Ab Monat 2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4.4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Modell-Updates &amp; Integrationen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 / CTO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Kunden informiert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Release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4.5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Customer Success Management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Check-in durchgeführt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Monatlich → Quartalsweise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4.6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Nutzungsanalyse &amp; Adoption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Adoption-Report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Wöchentlich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4.7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Feedback-Sammlung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/ Product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NPS/CSAT erfasst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Quartalsweise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4.8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Support &amp; Problemlösung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Support Lead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Ticket gelöst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Gemäss SLA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4.9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Churn-Prävention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Intervention durchgeführt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Alarm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4.10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Upselling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/ Sales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Upsell-Opportunity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Ab Monat 3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4.11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Cross-Selling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/ Academy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Academy/Consulting verkauft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Bedarf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4.12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KPI-Tracking &amp; Reporting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Dashboard aktuell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Wöchentlich/Monatlich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Erfolgskriterien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000"/>
        <w:gridCol w:w="3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Zielwert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Messung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Churn-Rate (monatlich)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≤5%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Gekündigte / Aktive Kunden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Net Revenue Retention (NRR)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≥110%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(MRR Start + Expansion – Churn) / MRR Start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NPS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≥8 (Durchschnitt)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Quartalssuvey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Aktive Nutzer pro Kunde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≥60%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Admin Dashboard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Assistenten pro Kunde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≥2 nach 3 Monaten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Plattform-Daten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Avg. Token-Verbrauch/Kunde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Monatlich wachsend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Billing-Daten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Support-Antwortzeit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&lt;4h (Business Hours)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Ticket-System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Health Score Grün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≥80% aller Kunden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Health-Monitor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RACI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600"/>
        <w:gridCol w:w="2100"/>
        <w:gridCol w:w="22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Schritt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 Plattform-Betrieb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CTO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Kunden (bei Ausfall)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4.2 Token-Kontrolle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Admin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4.3 Weitere Assistenten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4.4 Modell-Updates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CTO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Kunden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4.5 Check-ins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Sales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4.6 Adoption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4.7 Feedback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4.8 Support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Support Lead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4.9 Churn-Prävention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Manager, Sales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4.10 Upselling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CS/Sales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Product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4.11 Cross-Selling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Academy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4.12 Reporting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  <w:tc>
          <w:tcPr>
            <w:tcW w:type="dxa" w:w="1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GF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2"/>
      </w:pPr>
      <w:r>
        <w:t xml:space="preserve">Häufige Fallstricke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000"/>
        <w:gridCol w:w="2306"/>
      </w:tblGrid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Fallstrick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Vermeidung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Inhaber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Nutzung sinkt nach Monat 1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Quick Win Use Case #2 innerhalb 30 Tagen nach Go-Live. Adoption-Score wöchentlich prüfen.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Kein Sponsor-Kontakt mehr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Regelmässige Check-ins mit Entscheider, nicht nur mit Admin. QBR als Pflichttermin.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Support-Tickets bleiben liegen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SLA definieren (&lt;4h Antwort, &lt;24h Lösung). Eskalation nach SLA-Bruch.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Support Lead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Churn-Signale werden zu spät erkannt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Health Score wöchentlich automatisch berechnen. Bei Gelb proaktiv handeln, nicht warten.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Token-Kosten überraschen Kunden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Monatlicher Kosten-Report proaktiv senden. Usage-Alerts bei 50/80/95%.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</w:tr>
      <w:tr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Upsell zu früh/zu aggressiv</w:t>
            </w:r>
          </w:p>
        </w:tc>
        <w:tc>
          <w:tcPr>
            <w:tcW w:type="dxa" w:w="5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Erst nach bewiesenem Wert (Monat 3+, NPS ≥8). Upsell = mehr Wert, nicht mehr Kosten.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</w:tr>
    </w:tbl>
    <w:p>
      <w:r>
        <w:br w:type="page"/>
      </w:r>
    </w:p>
    <w:p>
      <w:r>
        <w:br w:type="page"/>
      </w:r>
    </w:p>
    <w:p>
      <w:pPr>
        <w:pStyle w:val="Heading2"/>
      </w:pPr>
      <w:r>
        <w:t xml:space="preserve">Guide 4.1: Plattform-Betrieb &amp; Monitoring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DevOps / CTO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24/7 – laufend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Monitoring-Checkliste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40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Was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Wie</w:t>
            </w:r>
          </w:p>
        </w:tc>
        <w:tc>
          <w:tcPr>
            <w:tcW w:type="dxa" w:w="4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Schwelle → Aktion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Uptime / Verfügbarkeit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Monitoring-Tool (UptimeRobot/Datadog)</w:t>
            </w:r>
          </w:p>
        </w:tc>
        <w:tc>
          <w:tcPr>
            <w:tcW w:type="dxa" w:w="4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&lt;99.5% → Incident Response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Antwortzeit API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Performance-Monitoring</w:t>
            </w:r>
          </w:p>
        </w:tc>
        <w:tc>
          <w:tcPr>
            <w:tcW w:type="dxa" w:w="4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P95 &gt;2s → Investigation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Modell-Verfügbarkeit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API-Health-Checks (OpenAI, Anthropic, CH)</w:t>
            </w:r>
          </w:p>
        </w:tc>
        <w:tc>
          <w:tcPr>
            <w:tcW w:type="dxa" w:w="4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Ausfall &gt;5 Min → Fallback-Modell aktivieren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Token-Verbrauch gesamt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Billing-Dashboard</w:t>
            </w:r>
          </w:p>
        </w:tc>
        <w:tc>
          <w:tcPr>
            <w:tcW w:type="dxa" w:w="4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Anomalie &gt;200% → Prüfen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Fehlerrate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Error-Logging</w:t>
            </w:r>
          </w:p>
        </w:tc>
        <w:tc>
          <w:tcPr>
            <w:tcW w:type="dxa" w:w="4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Rate &gt;1% → Hotfix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Incident Response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Erkennung: Automatischer Alert via Monitoring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Klassifizierung: Kritisch (Plattform down) / Hoch (Feature defekt) / Mittel (Performance)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Kommunikation: Bei Kritisch innerhalb 15 Min Status-Update an betroffene Kunden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Behebung: Sofort für Kritisch, &lt;4h für Hoch, &lt;24h für Mittel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Nachbereitung: Post-Mortem innerhalb 48h, Massnahmen dokumentieren</w:t>
      </w:r>
    </w:p>
    <w:p>
      <w:r>
        <w:br w:type="page"/>
      </w:r>
    </w:p>
    <w:p>
      <w:pPr>
        <w:pStyle w:val="Heading2"/>
      </w:pPr>
      <w:r>
        <w:t xml:space="preserve">Guide 4.2: Token-Verbrauchskontrolle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Monatlich pro Kunde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Monatlicher Token-Report (Template)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200"/>
        <w:gridCol w:w="43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Metrik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Wert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Trend</w:t>
            </w:r>
          </w:p>
        </w:tc>
        <w:tc>
          <w:tcPr>
            <w:tcW w:type="dxa" w:w="4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Handlung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Token-Verbrauch gesamt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[↑↓→]</w:t>
            </w:r>
          </w:p>
        </w:tc>
        <w:tc>
          <w:tcPr>
            <w:tcW w:type="dxa" w:w="4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Steigend = gut. Sinkend = Adoption prüfen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Verbrauch vs. Budget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[X]% von [Y]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[↑↓→]</w:t>
            </w:r>
          </w:p>
        </w:tc>
        <w:tc>
          <w:tcPr>
            <w:tcW w:type="dxa" w:w="4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&gt;80% = höheres Paket vorschlagen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Verbrauch pro Assistent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[Aufschlüsselung]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  <w:tc>
          <w:tcPr>
            <w:tcW w:type="dxa" w:w="4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Ungenutzte Assistenten identifizieren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Kosten/Monat (CHF)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[Betrag]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[↑↓→]</w:t>
            </w:r>
          </w:p>
        </w:tc>
        <w:tc>
          <w:tcPr>
            <w:tcW w:type="dxa" w:w="4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Vergleich mit Vormonat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Kosten pro aktivem Nutzer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[CHF/User]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[↑↓→]</w:t>
            </w:r>
          </w:p>
        </w:tc>
        <w:tc>
          <w:tcPr>
            <w:tcW w:type="dxa" w:w="4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Benchmark über alle Kunden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Hinweis: Diesen Report proaktiv an den Kunden-Admin senden – nicht warten, bis der Kunde nach Kosten fragt. Transparenz ist Kaufargument #3 und differenziert von Wettbewerbern.</w:t>
      </w:r>
    </w:p>
    <w:p>
      <w:r>
        <w:br w:type="page"/>
      </w:r>
    </w:p>
    <w:p>
      <w:pPr>
        <w:pStyle w:val="Heading2"/>
      </w:pPr>
      <w:r>
        <w:t xml:space="preserve">Guide 4.5: Customer Success Management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Monatlich (erste 3 Monate), dann quartalsweise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Check-in-Agenda (20 Min)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000"/>
        <w:gridCol w:w="7006"/>
      </w:tblGrid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Phase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Dauer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Inhalt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Nutzungs-Update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Token-Verbrauch, aktive Nutzer, beliebtester Assistent – Zahlen teilen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Feedback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Was läuft gut? Was fehlt? Gibt es Frust? Offene Tickets?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Erweiterung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Neuer Use Case? Weitere Abteilung? Mehr Nutzer?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Produkt-News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Neue Modelle, Features, Academy-Angebote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Nächster Termin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Folgetermin fixieren, Aktionen zusammenfassen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Check-in-Frequenz-Matrix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55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Zeitraum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Frequenz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Fokus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 1–3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Monatlich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Adoption sichern, Use Case #2, Probleme lösen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Monat 4–6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6 Wochen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Nutzung vertiefen, Upsell evaluieren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Ab Monat 7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Quartalsweise (QBR)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Strategischer Review, Expansion, Vertragserneuerung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4.6: Nutzungsanalyse &amp; Adoption-Tracking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Wöchentlich (Montag)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Adoption-Score (pro Kunde)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000"/>
        <w:gridCol w:w="1500"/>
        <w:gridCol w:w="1800"/>
        <w:gridCol w:w="27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Indikator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Gewicht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Grün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Gelb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Rot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Aktive Nutzer (% der Lizenzen)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30%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≥60%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30–59%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&lt;30%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Token-Verbrauch vs. Vorwoche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25%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Stabil/Steigend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Leicht sinkend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&gt;30% Rückgang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Anzahl aktive Assistenten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20%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≥2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0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Letzte Admin-Aktivität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15%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&lt;7 Tage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7–14 Tage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&gt;14 Tage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Offene Support-Tickets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10%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0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1–2</w:t>
            </w:r>
          </w:p>
        </w:tc>
        <w:tc>
          <w:tcPr>
            <w:tcW w:type="dxa" w:w="27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≥3 oder älter 7 Tage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Gesamtscore: Gewichteter Durchschnitt. Grün = gesund. Gelb = proaktiv ansprechen innerhalb 3 Tagen. Rot = Sofort-Intervention innerhalb 24h.</w:t>
      </w:r>
    </w:p>
    <w:p>
      <w:r>
        <w:br w:type="page"/>
      </w:r>
    </w:p>
    <w:p>
      <w:pPr>
        <w:pStyle w:val="Heading2"/>
      </w:pPr>
      <w:r>
        <w:t xml:space="preserve">Guide 4.8: Support &amp; Problemlösung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Support Lead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SLA: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&lt;4h Antwort, &lt;24h Lösung (Business Hours)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Support-Tier-Modell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2200"/>
        <w:gridCol w:w="4806"/>
      </w:tblGrid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Tier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Typ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Bearbeitung</w:t>
            </w:r>
          </w:p>
        </w:tc>
        <w:tc>
          <w:tcPr>
            <w:tcW w:type="dxa" w:w="4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Beispiele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Tier 1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Self-Service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Knowledge Base, FAQ, Academy</w:t>
            </w:r>
          </w:p>
        </w:tc>
        <w:tc>
          <w:tcPr>
            <w:tcW w:type="dxa" w:w="4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Wie ändere ich mein Passwort? Wie wechsle ich das Modell?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Tier 2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Persönliche Betreuung</w:t>
            </w:r>
          </w:p>
        </w:tc>
        <w:tc>
          <w:tcPr>
            <w:tcW w:type="dxa" w:w="4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Assistent liefert schlechte Ergebnisse, Konfigurationsproblem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Tier 3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Technical / Product</w:t>
            </w:r>
          </w:p>
        </w:tc>
        <w:tc>
          <w:tcPr>
            <w:tcW w:type="dxa" w:w="2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Entwicklung / Bugfix</w:t>
            </w:r>
          </w:p>
        </w:tc>
        <w:tc>
          <w:tcPr>
            <w:tcW w:type="dxa" w:w="4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Plattform-Fehler, API-Problem, Datenverlust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Eskalationspfad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Ticket offen &gt;4h ohne Antwort → Auto-Alert an Support Lead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Ticket offen &gt;24h ohne Lösung → Eskalation an Head CS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Ticket offen &gt;48h → Eskalation an CTO (technisch) oder GF (Kundenbeziehung)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Kritischer Bug (Plattform down / Datenverlust) → Sofort CTO + GF</w:t>
      </w:r>
    </w:p>
    <w:p>
      <w:r>
        <w:br w:type="page"/>
      </w:r>
    </w:p>
    <w:p>
      <w:pPr>
        <w:pStyle w:val="Heading2"/>
      </w:pPr>
      <w:r>
        <w:t xml:space="preserve">Guide 4.9: Churn-Prävention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CS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Trigger: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Health Score Gelb oder Rot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Frühwarnsignale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00"/>
        <w:gridCol w:w="5506"/>
      </w:tblGrid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Signal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Schwere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Intervention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Token-Verbrauch sinkt 2 Wochen in Folge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Gelb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Proaktiver Anruf: «Mir ist aufgefallen...»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Admin hat sich &gt;14 Tage nicht eingeloggt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Gelb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E-Mail + Anruf an Admin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NPS ≤6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Rot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Sofort-Call mit Head CS innerhalb 24h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fragt nach Export/Kündigung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Rot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 + GF: Save-Gespräch innerhalb 4h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&lt;20% aktive Nutzer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Rot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Zusätzliche Schulung anbieten, neuen Use Case vorschlagen</w:t>
            </w:r>
          </w:p>
        </w:tc>
      </w:tr>
      <w:tr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Mehrere offene Support-Tickets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Gelb</w:t>
            </w:r>
          </w:p>
        </w:tc>
        <w:tc>
          <w:tcPr>
            <w:tcW w:type="dxa" w:w="5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Alle Tickets priorisieren, Sammel-Update an Kunden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Save-Playbook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Sofort: Persönlicher Anruf durch Head CS (nicht E-Mail). Zuhören, nicht verteidigen.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Innerhalb 24h: Konkreter Aktionsplan: Was ändern wir? Bis wann? Wer ist verantwortlich?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Option anbieten: Zusätzliche Schulung / Neuer Use Case / Temporäre Preisreduktion / Vertragspause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Follow-up: Nach 1 Woche prüfen, ob Massnahmen wirken. Nach 4 Wochen: Neuer Health Check.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Dokumentieren: Jede Churn-Intervention im CRM erfassen – lernen, was funktioniert.</w:t>
      </w:r>
    </w:p>
    <w:p>
      <w:r>
        <w:br w:type="page"/>
      </w:r>
    </w:p>
    <w:p>
      <w:pPr>
        <w:pStyle w:val="Heading2"/>
      </w:pPr>
      <w:r>
        <w:t xml:space="preserve">Guide 4.10: Upselling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(identifiziert), Head Sales (abschliesst)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Timing: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Ab Monat 3, nur bei NPS ≥8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Upsell-Trigger &amp; Aktionen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100"/>
        <w:gridCol w:w="3806"/>
      </w:tblGrid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Trigger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Signal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Aktion</w:t>
            </w:r>
          </w:p>
        </w:tc>
        <w:tc>
          <w:tcPr>
            <w:tcW w:type="dxa" w:w="3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Formulierung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Token &gt;80% Budget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Automatisch (Health Monitor)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Höheres Paket vorschlagen</w:t>
            </w:r>
          </w:p>
        </w:tc>
        <w:tc>
          <w:tcPr>
            <w:tcW w:type="dxa" w:w="3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«Ihr Team nutzt Swiss AI Desk sehr intensiv – soll ich ein grösseres Paket rechnen?»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Nachfrage nach Use Case #2+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Im Check-in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Erweiterung anbieten</w:t>
            </w:r>
          </w:p>
        </w:tc>
        <w:tc>
          <w:tcPr>
            <w:tcW w:type="dxa" w:w="3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«Das können wir als zweiten Assistenten aufsetzen – soll ich einen Vorschlag machen?»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Neue Abteilung will nutzen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erwähnt es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Mehr Nutzer-Lizenzen</w:t>
            </w:r>
          </w:p>
        </w:tc>
        <w:tc>
          <w:tcPr>
            <w:tcW w:type="dxa" w:w="3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«Wollen wir das Team im Marketing auch anbinden? Ich bereite das Setup vor.»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Vertragserneuerung steht an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60 Tage vor Ablauf</w:t>
            </w:r>
          </w:p>
        </w:tc>
        <w:tc>
          <w:tcPr>
            <w:tcW w:type="dxa" w:w="2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Upgrade mit besseren Konditionen</w:t>
            </w:r>
          </w:p>
        </w:tc>
        <w:tc>
          <w:tcPr>
            <w:tcW w:type="dxa" w:w="38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«Bei längerer Laufzeit kann ich Ihnen bessere Token-Konditionen anbieten.»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Goldene Regel: Upsell = mehr Wert für den Kunden, nicht mehr Umsatz für uns. Wenn der Kunde keinen zusätzlichen Nutzen erkennt, ist es kein Upsell, sondern Druck.</w:t>
      </w:r>
    </w:p>
    <w:p>
      <w:r>
        <w:br w:type="page"/>
      </w:r>
    </w:p>
    <w:p>
      <w:pPr>
        <w:pStyle w:val="Heading2"/>
      </w:pPr>
      <w:r>
        <w:t xml:space="preserve">Guide 4.11: Cross-Selling (Academy &amp; Consulting)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(identifiziert), Academy/Consulting (liefert)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1800"/>
        <w:gridCol w:w="32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Trigger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Cross-Sell-Angebot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Preis (ca.)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Formulierung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Team wünscht bessere Prompting-Skills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Kuble Academy Training (halber Tag)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CHF 1’500–3’000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«Wir bieten ein Hands-on-Training für Ihr Team an – danach nutzen alle die Plattform besser.»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will komplexe Use Cases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AI Transformation Workshop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CHF 3’000–5’000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«Für diesen Use Case empfehle ich einen Workshop mit unserem Beratungsteam.»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Kunde will KI-Strategie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Strategieberatung (Kuble)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Individuell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«Wollen wir das grösser denken? Unser Beratungsteam kann eine KI-Roadmap für Sie entwickeln.»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Einzelne MA wollen lernen</w:t>
            </w:r>
          </w:p>
        </w:tc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Road to Knowledge (Self-Service)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Im Abo enthalten</w:t>
            </w:r>
          </w:p>
        </w:tc>
        <w:tc>
          <w:tcPr>
            <w:tcW w:type="dxa" w:w="3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«Ihre Mitarbeitenden können jederzeit über unsere Academy weiterlernen – der Zugang ist aktiv.»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4.7: Feedback-Formular (NPS + CSAT)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 Kundenzufriedenheitsmessung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(Versand), Head CS (Auswertung)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Survey-Fragen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Frage 1 (NPS): «Wie wahrscheinlich empfehlen Sie Swiss AI Desk einem befreundeten Unternehmen? (0–10)»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Frage 2 (CSAT): «Wie zufrieden sind Sie mit der Betreuung durch Ihren CS-Manager? (1–5)»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Frage 3 (Offen): «Was könnten wir besser machen?» (Freitext, optional)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Routing nach NPS-Score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4500"/>
        <w:gridCol w:w="2506"/>
      </w:tblGrid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Score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Kategorie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Aktion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Verantwortlich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9–10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Promoter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→ Testimonial-Anfrage (Schritt 28) + Empfehlungs-Anfrage (Schritt 29)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7–8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Passiv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Proaktives Gespräch: «Was fehlt zum 10er?»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CS Manager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0–6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Detractor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Sofort-Alert an Head CS. Pflicht-Call innerhalb 24h. Save-Playbook aktivieren.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Head CS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4.12: Customer Success KPI-Dashboard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Wöchentliches CS-Team-Meeting + monatliches GF-Reporting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Übersicht über alle Kunden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200"/>
        <w:gridCol w:w="800"/>
        <w:gridCol w:w="35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KPI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Zielwert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Aktuell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Trend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Aktion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Aktive Kunden (gesamt)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Wachsend MoM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Churn-Rate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&lt;5%/Monat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[%]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&gt;5%: Ursachenanalyse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NRR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&gt;=110%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[%]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Durchschnittlicher NPS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≥8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&lt;7: Massnahmenplan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Health Score Grün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≥80%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[%]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&lt;70%: Review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Health Score Rot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0%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[%]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Jeder rote Kunde = Sofort-Aktion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Avg. Assistenten/Kunde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≥2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&lt;1.5: Expansion pushen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Avg. Token/Kunde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Wachsend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Sinkend = Adoption-Problem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Offene Support-Tickets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&lt;5 gesamt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Bei &gt;10: Ressourcen prüfen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Upsell-Pipeline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[Ziel CHF]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[CHF]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[↑↓]</w:t>
            </w:r>
          </w:p>
        </w:tc>
        <w:tc>
          <w:tcPr>
            <w:tcW w:type="dxa" w:w="3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–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Pro-Kunde-Übersicht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900"/>
        <w:gridCol w:w="800"/>
        <w:gridCol w:w="1100"/>
        <w:gridCol w:w="1200"/>
        <w:gridCol w:w="1400"/>
        <w:gridCol w:w="2306"/>
      </w:tblGrid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Kunde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Health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NPS</w:t>
            </w:r>
          </w:p>
        </w:tc>
        <w:tc>
          <w:tcPr>
            <w:tcW w:type="dxa" w:w="1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Assistenten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Token/Mt.</w:t>
            </w:r>
          </w:p>
        </w:tc>
        <w:tc>
          <w:tcPr>
            <w:tcW w:type="dxa" w:w="1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Nächster Check-in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Aktion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[Firma A]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[U0001f7e2/U0001f7e1/U0001f534]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[Score]</w:t>
            </w:r>
          </w:p>
        </w:tc>
        <w:tc>
          <w:tcPr>
            <w:tcW w:type="dxa" w:w="1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1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[Freitext]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[Firma B]</w:t>
            </w:r>
          </w:p>
        </w:tc>
        <w:tc>
          <w:tcPr>
            <w:tcW w:type="dxa" w:w="9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[U0001f7e2/U0001f7e1/U0001f534]</w:t>
            </w:r>
          </w:p>
        </w:tc>
        <w:tc>
          <w:tcPr>
            <w:tcW w:type="dxa" w:w="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[Score]</w:t>
            </w:r>
          </w:p>
        </w:tc>
        <w:tc>
          <w:tcPr>
            <w:tcW w:type="dxa" w:w="11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[Zahl]</w:t>
            </w:r>
          </w:p>
        </w:tc>
        <w:tc>
          <w:tcPr>
            <w:tcW w:type="dxa" w:w="14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[Datum]</w:t>
            </w:r>
          </w:p>
        </w:tc>
        <w:tc>
          <w:tcPr>
            <w:tcW w:type="dxa" w:w="23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[Freitext]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4.27: Quarterly Business Review (QBR)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 strategische Review-Meetings mit Kunden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CS Manager (Vorbereitung + Durchführung), Head CS (bei Key Accounts)</w:t>
      </w:r>
    </w:p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QBR-Agenda (30 Min)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000"/>
        <w:gridCol w:w="7006"/>
      </w:tblGrid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Phase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Dauer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Inhalt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Rückblick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8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Nutzungs-Report: Token, aktive User, Assistenten, Trends vs. Vorquartal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Erfolgsmessung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7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Erfolgskriterien aus Kick-off/letztem QBR: Erreicht? Angepasst?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ROI-Betrachtung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Was hat Swiss AI Desk dem Kunden gebracht? Zeit gespart? Risiko reduziert?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Produkt-Roadmap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Welche neuen Features/Modelle kommen? Was ist für den Kunden relevant?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Nächstes Quartal</w:t>
            </w:r>
          </w:p>
        </w:tc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5 Min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Neue Ziele, neue Use Cases, Expansion, Vertragserneuerung</w:t>
            </w:r>
          </w:p>
        </w:tc>
      </w:tr>
    </w:tbl>
    <w:p>
      <w:pPr>
        <w:spacing w:after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/>
      </w:r>
    </w:p>
    <w:p>
      <w:pPr>
        <w:pStyle w:val="Heading3"/>
      </w:pPr>
      <w:r>
        <w:t xml:space="preserve">QBR-Report-Template (1-Seiter)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Titel: Quarterly Business Review – [Firmenname] – Q[X] 2026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Nutzung: [X] aktive Nutzer, [Y] Assistenten, [Z] Token verbraucht (±[%] vs. Vorquartal)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Erfolge: [Konkrete Ergebnisse, z.B. «50% weniger Bearbeitungszeit für Standardanfragen»]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Herausforderungen: [Offene Punkte, z.B. «Adoption in Abteilung X noch gering»]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Roadmap-Highlights: [Relevante kommende Features]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Empfehlung nächstes Quartal: [Konkreter Vorschlag, z.B. «Assistent für HR-Abteilung aufsetzen»]</w:t>
      </w:r>
    </w:p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75569"/>
        <w:sz w:val="16"/>
        <w:szCs w:val="16"/>
      </w:rPr>
      <w:t xml:space="preserve">Seite </w:t>
    </w:r>
    <w:r>
      <w:rPr>
        <w:rFonts w:ascii="Arial" w:cs="Arial" w:eastAsia="Arial" w:hAnsi="Arial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75569"/>
        <w:sz w:val="16"/>
        <w:szCs w:val="16"/>
      </w:rPr>
      <w:t xml:space="preserve"> – Vertraulich – März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475569"/>
        <w:sz w:val="16"/>
        <w:szCs w:val="16"/>
      </w:rPr>
      <w:t xml:space="preserve">Swiss AI Desk – C4 Lieferung→Erfolg – Kuble 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F2B4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D9770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0F2B4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2026-03-06T22:17:16.657Z</dcterms:created>
  <dcterms:modified xsi:type="dcterms:W3CDTF">2026-03-06T22:17:16.657Z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